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1"/>
        </w:numPr>
        <w:bidi w:val="0"/>
        <w:ind w:hanging="10" w:start="396" w:end="29"/>
        <w:jc w:val="end"/>
        <w:rPr>
          <w:lang w:val="ru-RU"/>
        </w:rPr>
      </w:pPr>
      <w:r>
        <w:rPr>
          <w:lang w:val="ru-RU"/>
        </w:rPr>
        <w:t>Утверждаю:</w:t>
      </w:r>
    </w:p>
    <w:p>
      <w:pPr>
        <w:pStyle w:val="Normal1"/>
        <w:bidi w:val="0"/>
        <w:ind w:hanging="10" w:start="396" w:end="29"/>
        <w:jc w:val="end"/>
        <w:rPr>
          <w:lang w:val="ru-RU"/>
        </w:rPr>
      </w:pPr>
      <w:r>
        <w:drawing>
          <wp:anchor distT="0" distB="0" distL="0" distR="0" simplePos="0" relativeHeight="2" behindDoc="1" locked="0" layoutInCell="1" allowOverlap="1">
            <wp:simplePos x="0" y="0"/>
            <wp:positionH relativeFrom="column">
              <wp:posOffset>3314065</wp:posOffset>
            </wp:positionH>
            <wp:positionV relativeFrom="paragraph">
              <wp:posOffset>52070</wp:posOffset>
            </wp:positionV>
            <wp:extent cx="1952625" cy="1952625"/>
            <wp:effectExtent l="0" t="0" r="0" b="0"/>
            <wp:wrapNone/>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tretch>
                      <a:fillRect/>
                    </a:stretch>
                  </pic:blipFill>
                  <pic:spPr bwMode="auto">
                    <a:xfrm>
                      <a:off x="0" y="0"/>
                      <a:ext cx="1952625" cy="1952625"/>
                    </a:xfrm>
                    <a:prstGeom prst="rect">
                      <a:avLst/>
                    </a:prstGeom>
                    <a:noFill/>
                  </pic:spPr>
                </pic:pic>
              </a:graphicData>
            </a:graphic>
          </wp:anchor>
        </w:drawing>
      </w:r>
      <w:r>
        <w:rPr>
          <w:lang w:val="ru-RU"/>
        </w:rPr>
        <w:t>Директор ООО «МКК САРМАТ»</w:t>
      </w:r>
    </w:p>
    <w:p>
      <w:pPr>
        <w:pStyle w:val="Normal1"/>
        <w:bidi w:val="0"/>
        <w:ind w:hanging="10" w:start="396" w:end="29"/>
        <w:jc w:val="end"/>
        <w:rPr>
          <w:lang w:val="ru-RU"/>
        </w:rPr>
      </w:pPr>
      <w:r>
        <w:rPr>
          <w:lang w:val="ru-RU"/>
        </w:rPr>
      </w:r>
    </w:p>
    <w:p>
      <w:pPr>
        <w:pStyle w:val="Normal1"/>
        <w:bidi w:val="0"/>
        <w:ind w:hanging="10" w:start="396" w:end="29"/>
        <w:jc w:val="end"/>
        <w:rPr>
          <w:lang w:val="ru-RU"/>
        </w:rPr>
      </w:pPr>
      <w:r>
        <w:rPr>
          <w:lang w:val="ru-RU"/>
        </w:rPr>
        <w:t>_________________________Соболь В.Б.</w:t>
      </w:r>
    </w:p>
    <w:p>
      <w:pPr>
        <w:pStyle w:val="Normal1"/>
        <w:bidi w:val="0"/>
        <w:ind w:hanging="10" w:start="396" w:end="29"/>
        <w:jc w:val="end"/>
        <w:rPr>
          <w:lang w:val="ru-RU"/>
        </w:rPr>
      </w:pPr>
      <w:r>
        <w:rPr>
          <w:lang w:val="ru-RU"/>
        </w:rPr>
        <w:t>20.10.2026</w:t>
      </w:r>
    </w:p>
    <w:p>
      <w:pPr>
        <w:pStyle w:val="Heading1"/>
        <w:numPr>
          <w:ilvl w:val="0"/>
          <w:numId w:val="1"/>
        </w:numPr>
        <w:bidi w:val="0"/>
        <w:ind w:hanging="10" w:start="396" w:end="29"/>
        <w:rPr/>
      </w:pPr>
      <w:r>
        <w:rPr/>
      </w:r>
    </w:p>
    <w:p>
      <w:pPr>
        <w:pStyle w:val="Heading1"/>
        <w:numPr>
          <w:ilvl w:val="0"/>
          <w:numId w:val="1"/>
        </w:numPr>
        <w:bidi w:val="0"/>
        <w:ind w:hanging="10" w:start="396" w:end="29"/>
        <w:rPr/>
      </w:pPr>
      <w:r>
        <w:rPr/>
      </w:r>
    </w:p>
    <w:p>
      <w:pPr>
        <w:pStyle w:val="Heading1"/>
        <w:numPr>
          <w:ilvl w:val="0"/>
          <w:numId w:val="1"/>
        </w:numPr>
        <w:bidi w:val="0"/>
        <w:ind w:hanging="10" w:start="396" w:end="29"/>
        <w:rPr/>
      </w:pPr>
      <w:r>
        <w:rPr/>
        <w:t xml:space="preserve">   </w:t>
      </w:r>
    </w:p>
    <w:p>
      <w:pPr>
        <w:pStyle w:val="Normal1"/>
        <w:bidi w:val="0"/>
        <w:ind w:hanging="10" w:start="396" w:end="29"/>
        <w:jc w:val="start"/>
        <w:rPr/>
      </w:pPr>
      <w:r>
        <w:rPr/>
      </w:r>
    </w:p>
    <w:p>
      <w:pPr>
        <w:pStyle w:val="Normal1"/>
        <w:bidi w:val="0"/>
        <w:ind w:hanging="10" w:start="396" w:end="29"/>
        <w:jc w:val="start"/>
        <w:rPr/>
      </w:pPr>
      <w:r>
        <w:rPr/>
      </w:r>
    </w:p>
    <w:p>
      <w:pPr>
        <w:pStyle w:val="Normal1"/>
        <w:bidi w:val="0"/>
        <w:ind w:hanging="10" w:start="396" w:end="29"/>
        <w:jc w:val="start"/>
        <w:rPr/>
      </w:pPr>
      <w:r>
        <w:rPr/>
      </w:r>
    </w:p>
    <w:p>
      <w:pPr>
        <w:pStyle w:val="Normal1"/>
        <w:bidi w:val="0"/>
        <w:ind w:hanging="10" w:start="396" w:end="29"/>
        <w:jc w:val="start"/>
        <w:rPr/>
      </w:pPr>
      <w:r>
        <w:rPr/>
      </w:r>
    </w:p>
    <w:p>
      <w:pPr>
        <w:pStyle w:val="Normal1"/>
        <w:bidi w:val="0"/>
        <w:ind w:hanging="10" w:start="396" w:end="29"/>
        <w:jc w:val="start"/>
        <w:rPr/>
      </w:pPr>
      <w:r>
        <w:rPr/>
      </w:r>
    </w:p>
    <w:p>
      <w:pPr>
        <w:pStyle w:val="Normal1"/>
        <w:bidi w:val="0"/>
        <w:ind w:hanging="10" w:start="396" w:end="29"/>
        <w:jc w:val="start"/>
        <w:rPr/>
      </w:pPr>
      <w:r>
        <w:rPr/>
      </w:r>
    </w:p>
    <w:p>
      <w:pPr>
        <w:pStyle w:val="Normal1"/>
        <w:bidi w:val="0"/>
        <w:ind w:hanging="10" w:start="396" w:end="29"/>
        <w:jc w:val="start"/>
        <w:rPr/>
      </w:pPr>
      <w:r>
        <w:rPr/>
      </w:r>
    </w:p>
    <w:p>
      <w:pPr>
        <w:pStyle w:val="Heading1"/>
        <w:numPr>
          <w:ilvl w:val="0"/>
          <w:numId w:val="1"/>
        </w:numPr>
        <w:bidi w:val="0"/>
        <w:ind w:hanging="10" w:start="396" w:end="29"/>
        <w:rPr>
          <w:lang w:val="ru-RU"/>
        </w:rPr>
      </w:pPr>
      <w:r>
        <w:rPr>
          <w:lang w:val="ru-RU"/>
        </w:rPr>
        <w:t>ПРАВИЛА ПРЕДОСТАВЛЕНИЯ МИКРОЗАЙМОВ ООО «МИКРОКРЕДИТНАЯ КОМПАНИЯ САРМАТ»</w:t>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start"/>
        <w:rPr>
          <w:lang w:val="ru-RU"/>
        </w:rPr>
      </w:pPr>
      <w:r>
        <w:rPr>
          <w:lang w:val="ru-RU"/>
        </w:rPr>
      </w:r>
    </w:p>
    <w:p>
      <w:pPr>
        <w:pStyle w:val="Normal1"/>
        <w:bidi w:val="0"/>
        <w:ind w:hanging="10" w:start="396" w:end="29"/>
        <w:jc w:val="center"/>
        <w:rPr>
          <w:lang w:val="ru-RU"/>
        </w:rPr>
      </w:pPr>
      <w:r>
        <w:rPr>
          <w:lang w:val="ru-RU"/>
        </w:rPr>
        <w:t xml:space="preserve">Ростовская область, г. Аксай, </w:t>
      </w:r>
    </w:p>
    <w:p>
      <w:pPr>
        <w:pStyle w:val="Normal1"/>
        <w:bidi w:val="0"/>
        <w:ind w:hanging="10" w:start="396" w:end="29"/>
        <w:jc w:val="center"/>
        <w:rPr>
          <w:lang w:val="ru-RU"/>
        </w:rPr>
      </w:pPr>
      <w:r>
        <w:rPr>
          <w:lang w:val="ru-RU"/>
        </w:rPr>
        <w:t>2026 год</w:t>
      </w:r>
    </w:p>
    <w:p>
      <w:pPr>
        <w:pStyle w:val="Heading1"/>
        <w:numPr>
          <w:ilvl w:val="0"/>
          <w:numId w:val="1"/>
        </w:numPr>
        <w:bidi w:val="0"/>
        <w:ind w:hanging="10" w:start="396" w:end="29"/>
        <w:rPr/>
      </w:pPr>
      <w:r>
        <w:rPr/>
        <w:t>1.ОБЩИЕ ПОЛОЖЕНИЯ</w:t>
      </w:r>
    </w:p>
    <w:p>
      <w:pPr>
        <w:pStyle w:val="Normal1"/>
        <w:bidi w:val="0"/>
        <w:spacing w:lineRule="auto" w:line="238" w:before="0" w:after="299"/>
        <w:ind w:hanging="10" w:start="355" w:end="-5"/>
        <w:jc w:val="both"/>
        <w:rPr/>
      </w:pPr>
      <w:r>
        <w:rPr/>
        <w:t>1.1. Настоящие Правила предоставления микрозаймов (далее Правила) разработаны в целях регулирования отношений, возникающих между ООО «МКК САРМАТ» (ОГРН 1176196020109; дата внесения сведений в государственный реестр микрофинансовых организаций 26.05.2017 г., регистрационный номер записи: 1703760008308), далее именуемым Заимодавец, и физическим лицом, далее именуемым Заемщик, в связи с предоставлением потребительского займа, не связанного с предпринимательской деятельностью, на основании договора займа и исполнением соответствующего договора, и утверждены органом управления организации – директором.</w:t>
      </w:r>
    </w:p>
    <w:p>
      <w:pPr>
        <w:pStyle w:val="Normal1"/>
        <w:bidi w:val="0"/>
        <w:spacing w:lineRule="auto" w:line="238" w:before="0" w:after="0"/>
        <w:ind w:hanging="10" w:start="355" w:end="-5"/>
        <w:jc w:val="both"/>
        <w:rPr/>
      </w:pPr>
      <w:r>
        <w:rPr/>
        <w:t>1.2. Настоящие Правила разработаны в соответствии с правовыми основами микрофинансовой деятельности на основании Конституции Российской Федерации, Гражданского кодекса Российской Федерации, Федерального закона</w:t>
      </w:r>
    </w:p>
    <w:p>
      <w:pPr>
        <w:pStyle w:val="Normal1"/>
        <w:bidi w:val="0"/>
        <w:spacing w:lineRule="auto" w:line="238" w:before="0" w:after="299"/>
        <w:ind w:hanging="10" w:start="355" w:end="-5"/>
        <w:jc w:val="both"/>
        <w:rPr/>
      </w:pPr>
      <w:r>
        <w:rPr/>
        <w:t>«О микрофинансовой деятельности и микрофинансовых организациях» № 151ФЗ от 02.07.2010, Федерального закона «О потребительском кредите (займе)» №353-ФЗ от 21.12.2013, Устава Заимодавца, и иных положений действующего законодательства Российской Федерации.</w:t>
      </w:r>
    </w:p>
    <w:p>
      <w:pPr>
        <w:pStyle w:val="Normal1"/>
        <w:bidi w:val="0"/>
        <w:spacing w:lineRule="auto" w:line="238" w:before="0" w:after="299"/>
        <w:ind w:hanging="10" w:start="355" w:end="-5"/>
        <w:jc w:val="both"/>
        <w:rPr/>
      </w:pPr>
      <w:r>
        <w:rPr/>
        <w:t xml:space="preserve">1.3. Настоящие Правила доступны всем лицам для ознакомления и содержат основные условия предоставления микрозайма. Копия Правил предоставления микрозаймов размещается в месте, доступном для обозрения и ознакомления с ними любого заинтересованного лица - в офисе Общества по адресу: Ростовская область, г. Аксай, пр. Ленина, д. 40, оф. 311 и в сети Интернет на сайте ООО «МКК САРМАТ» по адресу: </w:t>
      </w:r>
      <w:hyperlink r:id="rId3" w:tgtFrame="_top">
        <w:r>
          <w:rPr>
            <w:rStyle w:val="Hyperlink"/>
            <w:color w:val="0000FF"/>
            <w:u w:val="single" w:color="0000FF"/>
          </w:rPr>
          <w:t>http://www.sarmat24.ru/</w:t>
        </w:r>
      </w:hyperlink>
    </w:p>
    <w:p>
      <w:pPr>
        <w:pStyle w:val="Normal1"/>
        <w:bidi w:val="0"/>
        <w:spacing w:lineRule="auto" w:line="238" w:before="0" w:after="299"/>
        <w:ind w:hanging="10" w:start="355" w:end="-5"/>
        <w:jc w:val="both"/>
        <w:rPr/>
      </w:pPr>
      <w:r>
        <w:rPr/>
        <w:t>1.4. Правила предоставления микрозаймов не могут устанавливать условия, определяющие права и обязанности сторон по договору займа. В случае установления в правилах предоставления займов условий, противоречащих условиям договора займа, заключенного с заемщиком, применяются положения договора займа.</w:t>
      </w:r>
    </w:p>
    <w:p>
      <w:pPr>
        <w:pStyle w:val="Normal1"/>
        <w:bidi w:val="0"/>
        <w:spacing w:lineRule="auto" w:line="238" w:before="0" w:after="0"/>
        <w:ind w:hanging="10" w:start="355" w:end="-5"/>
        <w:jc w:val="both"/>
        <w:rPr/>
      </w:pPr>
      <w:r>
        <w:rPr/>
        <w:t>1.5. В настоящих Правилах используются следующие термины и понятия: Договор микрозайма - договор займа, заключаемый между Займодавцем и Заемщиком в порядке, установленном настоящими Правилами. Договор микрозайма является возвратным и возмездным.</w:t>
      </w:r>
    </w:p>
    <w:p>
      <w:pPr>
        <w:pStyle w:val="Normal1"/>
        <w:bidi w:val="0"/>
        <w:spacing w:lineRule="auto" w:line="238" w:before="0" w:after="0"/>
        <w:ind w:hanging="10" w:start="355" w:end="-5"/>
        <w:jc w:val="both"/>
        <w:rPr/>
      </w:pPr>
      <w:r>
        <w:rPr/>
        <w:t>Заемщик– физическое лицо, обратившееся к Займодавцу, с намерением получить получающее или получившее заем, заключивший Договор займа с Займодавцем; Заявление на получение потребительского микрозайма– утвержденная форма заявления на предоставление займа, полученное от физического лица и оформленное в соответствии с требованиями настоящих Правил; Специалист по выдаче микрозаймов – специалист Займодавца (либо лицо, привлекаемое Займодавцем на возмездной основе), осуществляющий оценку кредитоспособности Заявителя и координирующий работу по выдаче займа; Заем (микрозаем) - денежные средства, предоставленные займодавцем заемщику, на условиях, предусмотренных Договором займа, в сумме, не превышающей один миллион рублей. Физическое лицо – физическое лицо, зарегистрированное на территории административной единицы в месте нахождения офиса Заимодавца.</w:t>
      </w:r>
    </w:p>
    <w:p>
      <w:pPr>
        <w:pStyle w:val="Normal1"/>
        <w:bidi w:val="0"/>
        <w:spacing w:before="0" w:after="288"/>
        <w:ind w:hanging="10" w:start="355"/>
        <w:jc w:val="start"/>
        <w:rPr/>
      </w:pPr>
      <w:r>
        <w:rPr/>
        <w:t>Стороны</w:t>
        <w:tab/>
        <w:t xml:space="preserve"> </w:t>
        <w:tab/>
        <w:t>-</w:t>
        <w:tab/>
        <w:t xml:space="preserve"> </w:t>
        <w:tab/>
        <w:t>совместно</w:t>
        <w:tab/>
        <w:t xml:space="preserve"> </w:t>
        <w:tab/>
        <w:t>Займодавец</w:t>
        <w:tab/>
        <w:t xml:space="preserve"> </w:t>
        <w:tab/>
        <w:t>и</w:t>
        <w:tab/>
        <w:t xml:space="preserve"> </w:t>
        <w:tab/>
        <w:t>Заемщик График платежей - документ, содержащий информацию о размерах и сроках уплачиваемых Займодавцу платежей по договору займа.</w:t>
      </w:r>
    </w:p>
    <w:p>
      <w:pPr>
        <w:pStyle w:val="Normal1"/>
        <w:bidi w:val="0"/>
        <w:spacing w:lineRule="auto" w:line="238" w:before="0" w:after="599"/>
        <w:ind w:hanging="10" w:start="355" w:end="-5"/>
        <w:jc w:val="both"/>
        <w:rPr/>
      </w:pPr>
      <w:r>
        <w:rPr/>
        <w:t xml:space="preserve">1.6. В связи с тем, что срок возврата микрозайма не превышает одного года, Займодавец в соответствии с пунктом 9 части 1 статьи 12 Федерального закона от 02.07.2010 №151-ФЗ "О микрофинансовой деятельности и микрофинансовых организациях" не допускает начисление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достигнет </w:t>
      </w:r>
      <w:r>
        <w:rPr>
          <w:rStyle w:val="DefaultParagraphFont"/>
          <w:b/>
          <w:u w:val="single" w:color="000000"/>
        </w:rPr>
        <w:t>100%</w:t>
      </w:r>
      <w:r>
        <w:rPr/>
        <w:t xml:space="preserve"> размера суммы предоставленного потребительского кредита (займа) для договоров сроком до 1 года.</w:t>
      </w:r>
    </w:p>
    <w:p>
      <w:pPr>
        <w:pStyle w:val="Heading1"/>
        <w:numPr>
          <w:ilvl w:val="0"/>
          <w:numId w:val="1"/>
        </w:numPr>
        <w:bidi w:val="0"/>
        <w:ind w:hanging="10" w:start="396" w:end="28"/>
        <w:rPr/>
      </w:pPr>
      <w:r>
        <w:rPr/>
        <w:t>2. ТРЕБОВАНИЯ К ЗАЯВИТЕЛЮ</w:t>
      </w:r>
    </w:p>
    <w:p>
      <w:pPr>
        <w:pStyle w:val="Normal1"/>
        <w:bidi w:val="0"/>
        <w:ind w:hanging="10" w:start="355"/>
        <w:jc w:val="start"/>
        <w:rPr/>
      </w:pPr>
      <w:r>
        <w:rPr/>
        <w:t>Займы выдаются Заявителям:</w:t>
      </w:r>
    </w:p>
    <w:p>
      <w:pPr>
        <w:pStyle w:val="Normal1"/>
        <w:bidi w:val="0"/>
        <w:ind w:hanging="10" w:start="355"/>
        <w:jc w:val="start"/>
        <w:rPr/>
      </w:pPr>
      <w:r>
        <w:rPr/>
        <w:t>2.1. соответствующим критериям для Физических лиц;</w:t>
      </w:r>
    </w:p>
    <w:p>
      <w:pPr>
        <w:pStyle w:val="Normal1"/>
        <w:bidi w:val="0"/>
        <w:ind w:hanging="10" w:start="355"/>
        <w:jc w:val="start"/>
        <w:rPr/>
      </w:pPr>
      <w:r>
        <w:rPr/>
        <w:t>2.2. являющимися гражданами Российской Федерации.</w:t>
      </w:r>
    </w:p>
    <w:p>
      <w:pPr>
        <w:pStyle w:val="Normal1"/>
        <w:bidi w:val="0"/>
        <w:ind w:hanging="10" w:start="355"/>
        <w:jc w:val="start"/>
        <w:rPr/>
      </w:pPr>
      <w:r>
        <w:rPr/>
        <w:t>2.3. возрастом от 21 года до 70 лет.</w:t>
      </w:r>
    </w:p>
    <w:p>
      <w:pPr>
        <w:pStyle w:val="Normal1"/>
        <w:bidi w:val="0"/>
        <w:ind w:hanging="10" w:start="355"/>
        <w:jc w:val="start"/>
        <w:rPr/>
      </w:pPr>
      <w:r>
        <w:rPr/>
        <w:t>2.4. постоянно зарегистрированным и/или работающим по трудовому договору на территории административной единицы в месте получения займа и нахождения офиса Заимодавца;</w:t>
      </w:r>
    </w:p>
    <w:p>
      <w:pPr>
        <w:pStyle w:val="Normal1"/>
        <w:bidi w:val="0"/>
        <w:ind w:hanging="10" w:start="355"/>
        <w:jc w:val="start"/>
        <w:rPr/>
      </w:pPr>
      <w:r>
        <w:rPr/>
        <w:t xml:space="preserve">2.5. не имеющим задолженности (неисполненных обязательств) перед </w:t>
      </w:r>
    </w:p>
    <w:p>
      <w:pPr>
        <w:pStyle w:val="Normal1"/>
        <w:bidi w:val="0"/>
        <w:ind w:hanging="10" w:start="355" w:end="1044"/>
        <w:jc w:val="start"/>
        <w:rPr/>
      </w:pPr>
      <w:r>
        <w:rPr/>
        <w:t>Заимодавцем по ранее принятым на себя заемщиком обязательствам; 2.6. не имеющим на дату обращения за получением займа просроченной задолженности по уплате налогов и сборов;</w:t>
      </w:r>
    </w:p>
    <w:p>
      <w:pPr>
        <w:pStyle w:val="Normal1"/>
        <w:bidi w:val="0"/>
        <w:ind w:hanging="10" w:start="355"/>
        <w:jc w:val="start"/>
        <w:rPr/>
      </w:pPr>
      <w:r>
        <w:rPr/>
        <w:t>2.7. для работающих граждан необходимый стаж на текущем месте работы не менее 3 месяцев на дату подачи заявления о получении и займа;</w:t>
      </w:r>
    </w:p>
    <w:p>
      <w:pPr>
        <w:pStyle w:val="Normal1"/>
        <w:bidi w:val="0"/>
        <w:ind w:hanging="10" w:start="355"/>
        <w:jc w:val="start"/>
        <w:rPr/>
      </w:pPr>
      <w:r>
        <w:rPr/>
        <w:t>2.8. для пенсионеров получение пенсии по достижению пенсионного возраста либо по выслуге лет.</w:t>
      </w:r>
    </w:p>
    <w:p>
      <w:pPr>
        <w:pStyle w:val="Normal1"/>
        <w:bidi w:val="0"/>
        <w:spacing w:before="0" w:after="288"/>
        <w:ind w:hanging="10" w:start="355" w:end="135"/>
        <w:jc w:val="start"/>
        <w:rPr/>
      </w:pPr>
      <w:r>
        <w:rPr/>
        <w:t>2.9. наличие у лица (заемщика) полной дееспособности (т.е. отсутствие решения суда о признании лица недееспособным или ограниченно дееспособным); 2.10. отсутствие в момент подписания заявления и договора у заемщика состояния, когда он не способен понимать значение своих действий или руководить ими.</w:t>
      </w:r>
    </w:p>
    <w:p>
      <w:pPr>
        <w:pStyle w:val="Heading1"/>
        <w:numPr>
          <w:ilvl w:val="0"/>
          <w:numId w:val="1"/>
        </w:numPr>
        <w:bidi w:val="0"/>
        <w:ind w:hanging="10" w:start="396" w:end="29"/>
        <w:rPr/>
      </w:pPr>
      <w:r>
        <w:rPr/>
        <w:t>3. УСЛОВИЯ ПРЕДОСТАВЛЕНИЯ ЗАЙМОВ</w:t>
      </w:r>
    </w:p>
    <w:p>
      <w:pPr>
        <w:pStyle w:val="Normal1"/>
        <w:bidi w:val="0"/>
        <w:spacing w:lineRule="auto" w:line="238" w:before="0" w:after="0"/>
        <w:ind w:hanging="10" w:start="355" w:end="-5"/>
        <w:jc w:val="both"/>
        <w:rPr/>
      </w:pPr>
      <w:r>
        <w:rPr/>
        <w:t>Предоставление займов осуществляется при соблюдении следующих условий: 3.1. Займ предназначается для обеспечения базовых потребностей Физического лица, то есть личных, семейных, домашних и иных подобных потребностей, не связанных с осуществлением предпринимательской деятельности.</w:t>
      </w:r>
    </w:p>
    <w:p>
      <w:pPr>
        <w:pStyle w:val="Normal1"/>
        <w:bidi w:val="0"/>
        <w:spacing w:lineRule="auto" w:line="238" w:before="0" w:after="0"/>
        <w:ind w:hanging="10" w:start="355" w:end="-5"/>
        <w:jc w:val="both"/>
        <w:rPr/>
      </w:pPr>
      <w:r>
        <w:rPr/>
        <w:t>3.2. Займы предоставляются без обеспечения или с обеспечением поручительства физического лица. 3.3. Обязательными условиями для предоставления займа являются предъявление/представление Заемщиком следующих документов:</w:t>
      </w:r>
    </w:p>
    <w:p>
      <w:pPr>
        <w:pStyle w:val="Normal1"/>
        <w:tabs>
          <w:tab w:val="center" w:pos="842" w:leader="none"/>
          <w:tab w:val="center" w:pos="1987" w:leader="none"/>
          <w:tab w:val="center" w:pos="3367" w:leader="none"/>
          <w:tab w:val="center" w:pos="4685" w:leader="none"/>
          <w:tab w:val="center" w:pos="6051" w:leader="none"/>
          <w:tab w:val="center" w:pos="7353" w:leader="none"/>
          <w:tab w:val="right" w:pos="9448" w:leader="none"/>
        </w:tabs>
        <w:bidi w:val="0"/>
        <w:ind w:hanging="0" w:start="0"/>
        <w:jc w:val="start"/>
        <w:rPr/>
      </w:pPr>
      <w:r>
        <w:rPr>
          <w:rStyle w:val="DefaultParagraphFont"/>
          <w:rFonts w:eastAsia="Calibri" w:cs="Calibri" w:ascii="Calibri" w:hAnsi="Calibri"/>
          <w:sz w:val="22"/>
        </w:rPr>
        <w:tab/>
      </w:r>
      <w:r>
        <w:rPr/>
        <w:t>-паспорт</w:t>
        <w:tab/>
        <w:t xml:space="preserve"> </w:t>
        <w:tab/>
        <w:t>гражданина</w:t>
        <w:tab/>
        <w:t xml:space="preserve"> </w:t>
        <w:tab/>
        <w:t>Российской</w:t>
        <w:tab/>
        <w:t xml:space="preserve"> </w:t>
        <w:tab/>
        <w:t xml:space="preserve">Федерации; </w:t>
      </w:r>
    </w:p>
    <w:p>
      <w:pPr>
        <w:pStyle w:val="Normal1"/>
        <w:bidi w:val="0"/>
        <w:spacing w:lineRule="auto" w:line="238" w:before="0" w:after="0"/>
        <w:ind w:hanging="10" w:start="355" w:end="-5"/>
        <w:jc w:val="both"/>
        <w:rPr/>
      </w:pPr>
      <w:r>
        <w:rPr/>
        <w:t>-заявление на получение потребительского микрозайма (далее – «Заявление»), содержащая краткие сведения о Заемщике (фамилия, имя, отчество; гражданство; данные документа, удостоверяющего личность; место фактического проживания), подтверждение ознакомления Заемщиком с положениями настоящих Правил и просьбу Заемщика о предоставлении займа в определенной сумме и согласно настоящим Правилам. Заявление заполняется на 1 (одном) листе по форме, применяемой Займодавцем, и собственноручно подписывается Заемщиком.</w:t>
      </w:r>
    </w:p>
    <w:p>
      <w:pPr>
        <w:pStyle w:val="Normal1"/>
        <w:bidi w:val="0"/>
        <w:spacing w:lineRule="auto" w:line="238" w:before="0" w:after="0"/>
        <w:ind w:hanging="10" w:start="355" w:end="-5"/>
        <w:jc w:val="both"/>
        <w:rPr/>
      </w:pPr>
      <w:r>
        <w:rPr/>
        <w:t>3.4. Займодавец вправе потребовать от Заемщика предъявления/представления дополнительных документов, содержащих информацию, необходимую, по мнению Займодавца, для решения вопроса о предоставлении займа и исполнения обязательств по Договору займа. Такими дополнительными документами могут быть, в том числе, но не ограничиваясь:</w:t>
      </w:r>
    </w:p>
    <w:p>
      <w:pPr>
        <w:pStyle w:val="Normal1"/>
        <w:bidi w:val="0"/>
        <w:ind w:hanging="10" w:start="355"/>
        <w:jc w:val="start"/>
        <w:rPr/>
      </w:pPr>
      <w:r>
        <w:rPr/>
        <w:t>-паспорт гражданина Российской Федерации, удостоверяющий личность гражданина Российской Федерации за пределами территории Российской</w:t>
      </w:r>
    </w:p>
    <w:p>
      <w:pPr>
        <w:pStyle w:val="Normal1"/>
        <w:bidi w:val="0"/>
        <w:ind w:hanging="10" w:start="355"/>
        <w:jc w:val="start"/>
        <w:rPr/>
      </w:pPr>
      <w:r>
        <w:rPr/>
        <w:t>Федерации;</w:t>
      </w:r>
    </w:p>
    <w:p>
      <w:pPr>
        <w:pStyle w:val="Normal1"/>
        <w:numPr>
          <w:ilvl w:val="0"/>
          <w:numId w:val="2"/>
        </w:numPr>
        <w:bidi w:val="0"/>
        <w:ind w:hanging="152" w:start="497"/>
        <w:jc w:val="start"/>
        <w:rPr/>
      </w:pPr>
      <w:r>
        <w:rPr/>
        <w:t>водительское удостоверение;</w:t>
      </w:r>
    </w:p>
    <w:p>
      <w:pPr>
        <w:pStyle w:val="Normal1"/>
        <w:bidi w:val="0"/>
        <w:ind w:hanging="10" w:start="355"/>
        <w:jc w:val="start"/>
        <w:rPr/>
      </w:pPr>
      <w:r>
        <w:rPr/>
        <w:t xml:space="preserve">-пенсионное удостоверение; </w:t>
      </w:r>
    </w:p>
    <w:p>
      <w:pPr>
        <w:pStyle w:val="Normal1"/>
        <w:numPr>
          <w:ilvl w:val="0"/>
          <w:numId w:val="2"/>
        </w:numPr>
        <w:bidi w:val="0"/>
        <w:ind w:hanging="152" w:start="497"/>
        <w:jc w:val="start"/>
        <w:rPr/>
      </w:pPr>
      <w:r>
        <w:rPr/>
        <w:t>Справка  с места работы по форме НДФЛ №2; - свидетельство ИНН -СНИЛС и др.</w:t>
      </w:r>
    </w:p>
    <w:p>
      <w:pPr>
        <w:pStyle w:val="Normal1"/>
        <w:numPr>
          <w:ilvl w:val="1"/>
          <w:numId w:val="3"/>
        </w:numPr>
        <w:bidi w:val="0"/>
        <w:ind w:hanging="453" w:start="798"/>
        <w:jc w:val="start"/>
        <w:rPr/>
      </w:pPr>
      <w:r>
        <w:rPr/>
        <w:t>Документы, указанные в п.п. 3.3-3.4 настоящих Правил, предъявляются/представляются в оригинале или, с согласия Займодателя, в форме нотариально заверенной копии.</w:t>
      </w:r>
    </w:p>
    <w:p>
      <w:pPr>
        <w:pStyle w:val="Normal1"/>
        <w:numPr>
          <w:ilvl w:val="1"/>
          <w:numId w:val="3"/>
        </w:numPr>
        <w:bidi w:val="0"/>
        <w:ind w:hanging="453" w:start="798"/>
        <w:jc w:val="start"/>
        <w:rPr/>
      </w:pPr>
      <w:r>
        <w:rPr/>
        <w:t>Заемщик фактом подачи Заявления подтверждает, что:</w:t>
      </w:r>
    </w:p>
    <w:p>
      <w:pPr>
        <w:pStyle w:val="Normal1"/>
        <w:numPr>
          <w:ilvl w:val="2"/>
          <w:numId w:val="4"/>
        </w:numPr>
        <w:bidi w:val="0"/>
        <w:ind w:hanging="649" w:start="994"/>
        <w:jc w:val="start"/>
        <w:rPr/>
      </w:pPr>
      <w:r>
        <w:rPr/>
        <w:t>У Заемщика нет зависимостей (алкоголь, наркотики, азартные игры и т.п.) и</w:t>
      </w:r>
    </w:p>
    <w:p>
      <w:pPr>
        <w:pStyle w:val="Normal1"/>
        <w:bidi w:val="0"/>
        <w:ind w:hanging="10" w:start="355"/>
        <w:jc w:val="start"/>
        <w:rPr/>
      </w:pPr>
      <w:r>
        <w:rPr/>
        <w:t>Заемщик не страдает психическими заболеваниями;</w:t>
      </w:r>
    </w:p>
    <w:p>
      <w:pPr>
        <w:pStyle w:val="Normal1"/>
        <w:numPr>
          <w:ilvl w:val="2"/>
          <w:numId w:val="4"/>
        </w:numPr>
        <w:bidi w:val="0"/>
        <w:ind w:hanging="649" w:start="994"/>
        <w:jc w:val="start"/>
        <w:rPr/>
      </w:pPr>
      <w:r>
        <w:rPr/>
        <w:t>Заемщик подробно ознакомился с положениями настоящих Правил, понял их содержание и согласен с ними;</w:t>
      </w:r>
    </w:p>
    <w:p>
      <w:pPr>
        <w:pStyle w:val="Normal1"/>
        <w:numPr>
          <w:ilvl w:val="2"/>
          <w:numId w:val="4"/>
        </w:numPr>
        <w:bidi w:val="0"/>
        <w:ind w:hanging="649" w:start="994"/>
        <w:jc w:val="start"/>
        <w:rPr/>
      </w:pPr>
      <w:r>
        <w:rPr/>
        <w:t>У Заемщика не будет каких-либо трудностей со своевременным возвратом полученного займа и процентов на сумму полученного займа;</w:t>
      </w:r>
    </w:p>
    <w:p>
      <w:pPr>
        <w:pStyle w:val="Normal1"/>
        <w:numPr>
          <w:ilvl w:val="2"/>
          <w:numId w:val="4"/>
        </w:numPr>
        <w:bidi w:val="0"/>
        <w:ind w:hanging="649" w:start="994"/>
        <w:jc w:val="start"/>
        <w:rPr/>
      </w:pPr>
      <w:r>
        <w:rPr>
          <w:rStyle w:val="DefaultParagraphFont"/>
          <w:b/>
        </w:rPr>
        <w:t xml:space="preserve">Заемщик дает согласие Займодавцу на обработку своих персональных данных, предоставляемых Займодавцу; Займодавец вправе обрабатывать персональные данные в соответствии с действующим законодательством; </w:t>
      </w:r>
    </w:p>
    <w:p>
      <w:pPr>
        <w:pStyle w:val="Normal1"/>
        <w:numPr>
          <w:ilvl w:val="2"/>
          <w:numId w:val="4"/>
        </w:numPr>
        <w:bidi w:val="0"/>
        <w:ind w:hanging="649" w:start="994"/>
        <w:jc w:val="start"/>
        <w:rPr/>
      </w:pPr>
      <w:r>
        <w:rPr/>
        <w:t>Заемщик согласен получать информацию (уведомления, предложения и пр.) от Займодавца по почте, по сетям электросвязи, в том числе путем контактов по телефону, по электронной почте, с помощью SMS-сообщений и иными способами.</w:t>
      </w:r>
    </w:p>
    <w:p>
      <w:pPr>
        <w:pStyle w:val="Normal1"/>
        <w:bidi w:val="0"/>
        <w:ind w:hanging="10" w:start="355"/>
        <w:jc w:val="start"/>
        <w:rPr/>
      </w:pPr>
      <w:r>
        <w:rPr/>
        <w:t>3.7.  Займодавец   не вправе:</w:t>
      </w:r>
    </w:p>
    <w:p>
      <w:pPr>
        <w:pStyle w:val="Normal1"/>
        <w:numPr>
          <w:ilvl w:val="0"/>
          <w:numId w:val="2"/>
        </w:numPr>
        <w:bidi w:val="0"/>
        <w:ind w:hanging="152" w:start="497"/>
        <w:jc w:val="start"/>
        <w:rPr/>
      </w:pPr>
      <w:r>
        <w:rPr/>
        <w:t>выступать поручителем по обязательствам своих участников, а также инымспособом обеспечивать исполнение ими обязательств;</w:t>
      </w:r>
    </w:p>
    <w:p>
      <w:pPr>
        <w:pStyle w:val="Normal1"/>
        <w:numPr>
          <w:ilvl w:val="0"/>
          <w:numId w:val="2"/>
        </w:numPr>
        <w:bidi w:val="0"/>
        <w:spacing w:lineRule="auto" w:line="238" w:before="0" w:after="0"/>
        <w:ind w:hanging="152" w:start="497"/>
        <w:jc w:val="start"/>
        <w:rPr/>
      </w:pPr>
      <w:r>
        <w:rPr/>
        <w:t>без предварительного решения общего собрания участников Общества ободобрении соответствующих сделок совершать сделки, связанные с отчуждением или возможностью отчуждения находящегося в собственности Общества имущества либо иным образом влекущие уменьшение балансовой стоимости имущества Общества на десять и более процентов балансовой стоимости активов, определенной по данным финансовой (бухгалтерской)</w:t>
      </w:r>
    </w:p>
    <w:p>
      <w:pPr>
        <w:pStyle w:val="Normal1"/>
        <w:bidi w:val="0"/>
        <w:ind w:hanging="10" w:start="355"/>
        <w:jc w:val="start"/>
        <w:rPr/>
      </w:pPr>
      <w:r>
        <w:rPr/>
        <w:t>отчетности Общества за последний отчетный период;</w:t>
      </w:r>
    </w:p>
    <w:p>
      <w:pPr>
        <w:pStyle w:val="Normal1"/>
        <w:numPr>
          <w:ilvl w:val="0"/>
          <w:numId w:val="2"/>
        </w:numPr>
        <w:bidi w:val="0"/>
        <w:ind w:hanging="152" w:start="497"/>
        <w:jc w:val="start"/>
        <w:rPr/>
      </w:pPr>
      <w:r>
        <w:rPr/>
        <w:t>выдавать займы в иностранной валюте;</w:t>
      </w:r>
    </w:p>
    <w:p>
      <w:pPr>
        <w:pStyle w:val="Normal1"/>
        <w:numPr>
          <w:ilvl w:val="0"/>
          <w:numId w:val="2"/>
        </w:numPr>
        <w:bidi w:val="0"/>
        <w:spacing w:lineRule="auto" w:line="238" w:before="0" w:after="0"/>
        <w:ind w:hanging="152" w:start="497"/>
        <w:jc w:val="start"/>
        <w:rPr/>
      </w:pPr>
      <w:r>
        <w:rPr/>
        <w:t>в одностороннем порядке изменять процентные ставки и (или) порядок ихопределения по договорам микрозайма и сроки действия этих договоров; - применять к заемщику, досрочно полностью или частично возвратившему Обществу  сумму микрозайма и предварительно письменно уведомившему о таком намерении не менее чем за десять календарных дней, штрафные санкции за досрочный возврат микрозайма;</w:t>
      </w:r>
    </w:p>
    <w:p>
      <w:pPr>
        <w:pStyle w:val="Normal1"/>
        <w:numPr>
          <w:ilvl w:val="0"/>
          <w:numId w:val="2"/>
        </w:numPr>
        <w:bidi w:val="0"/>
        <w:ind w:hanging="152" w:start="497"/>
        <w:jc w:val="start"/>
        <w:rPr/>
      </w:pPr>
      <w:r>
        <w:rPr/>
        <w:t>осуществлять любые виды профессиональной деятельности на рынке ценныхбумаг;</w:t>
      </w:r>
    </w:p>
    <w:p>
      <w:pPr>
        <w:pStyle w:val="Normal1"/>
        <w:numPr>
          <w:ilvl w:val="0"/>
          <w:numId w:val="2"/>
        </w:numPr>
        <w:bidi w:val="0"/>
        <w:spacing w:lineRule="auto" w:line="238" w:before="0" w:after="597"/>
        <w:ind w:hanging="152" w:start="497"/>
        <w:jc w:val="start"/>
        <w:rPr/>
      </w:pPr>
      <w:r>
        <w:rPr/>
        <w:t>выдавать заемщику микрозаем, если сумма обязательств заемщика передОбществом  по всем имеющимся договорам микрозаймов в случае предоставления такого микрозайма превысит 500 000 (Пятьсот тысяч)  рублей.</w:t>
      </w:r>
    </w:p>
    <w:p>
      <w:pPr>
        <w:pStyle w:val="Heading1"/>
        <w:numPr>
          <w:ilvl w:val="0"/>
          <w:numId w:val="1"/>
        </w:numPr>
        <w:bidi w:val="0"/>
        <w:ind w:hanging="10" w:start="396" w:end="30"/>
        <w:rPr/>
      </w:pPr>
      <w:r>
        <w:rPr/>
        <w:t>4. ПОРЯДОК РАССМОТРЕНИЯ ЗАЯВЛЕНИЯ НА ПРЕДОСТАВЛЕНИЕ ЗАЙМА</w:t>
      </w:r>
    </w:p>
    <w:p>
      <w:pPr>
        <w:pStyle w:val="Normal1"/>
        <w:bidi w:val="0"/>
        <w:ind w:hanging="10" w:start="355"/>
        <w:jc w:val="start"/>
        <w:rPr/>
      </w:pPr>
      <w:r>
        <w:rPr/>
        <w:t>4.1. Продолжительность процедуры собеседования с Потенциальным заемщиком и принятия Займодавцем решения о выдаче Потенциальному заемщику займа или об отказе зависит от индивидуальных особенностей заемщика, а также от наличия у заемщика с собой всех необходимых документов и в среднем занимает 20 (Двадцать) минут, а в особых случаях не более 40 (Сорока) минут с момента начала собеседования с заемщиком.</w:t>
      </w:r>
    </w:p>
    <w:p>
      <w:pPr>
        <w:pStyle w:val="Normal1"/>
        <w:bidi w:val="0"/>
        <w:ind w:hanging="10" w:start="355"/>
        <w:jc w:val="start"/>
        <w:rPr/>
      </w:pPr>
      <w:r>
        <w:rPr/>
        <w:t>4.2. Специалист по выдаче микрозаймов проводит собеседование с обратившимся Заемщиком, предоставляет Заемщику полную и достоверную информацию о порядке и об условиях предоставления займа, о его правах и обязанностях, связанных с получением займа, знакомит Заемщика с текстом настоящих Правил и, в случае подтверждения Заемщиком своего намерения заключить Договор займа, испрашивает у Заемщика информацию и документы, предусмотренные п.п. 3.3-3.4 настоящих Правил, в том числе передает Заемщику для заполнения бланк Заявления. В процессе заполнения Заемщиком бланка Заявления специалист по выдаче займов оказывает Заемщику необходимое содействие путем ответа на имеющиеся у Заемщика вопросы, указания на сведения, подлежащие отражению в Заявлении, проверки правильности заполнения Заявления.</w:t>
      </w:r>
    </w:p>
    <w:p>
      <w:pPr>
        <w:pStyle w:val="Normal1"/>
        <w:bidi w:val="0"/>
        <w:ind w:hanging="10" w:start="355"/>
        <w:jc w:val="start"/>
        <w:rPr/>
      </w:pPr>
      <w:r>
        <w:rPr/>
        <w:t>4.3. Займодавец, при принятии решения о предоставлении или не предоставлении заемщику микрозайма руководствуется разработанными им критериями допустимости предоставления займов и вправе не предоставлять Потенциальному заемщику заем, в случае наличия у Займодавца опасений, что заем не будет возвращен в срок либо при наличии любого из следующих оснований:</w:t>
      </w:r>
    </w:p>
    <w:p>
      <w:pPr>
        <w:pStyle w:val="Normal1"/>
        <w:numPr>
          <w:ilvl w:val="0"/>
          <w:numId w:val="5"/>
        </w:numPr>
        <w:bidi w:val="0"/>
        <w:jc w:val="start"/>
        <w:rPr/>
      </w:pPr>
      <w:r>
        <w:rPr/>
        <w:t>заемщик не полностью погасил задолженность по предыдущему договору займа, включая сумму основного долга и начисленные проценты;</w:t>
      </w:r>
    </w:p>
    <w:p>
      <w:pPr>
        <w:pStyle w:val="Normal1"/>
        <w:numPr>
          <w:ilvl w:val="0"/>
          <w:numId w:val="5"/>
        </w:numPr>
        <w:bidi w:val="0"/>
        <w:jc w:val="start"/>
        <w:rPr/>
      </w:pPr>
      <w:r>
        <w:rPr/>
        <w:t>при получении от Потенциального заемщика информации и документов, либо по результатам проверки Займодавцем было выявлено, что предоставленные Потенциальным заемщиком информация и/или документы не являются достоверными и/или подлинными, в том числе в какой-либо их части;</w:t>
      </w:r>
    </w:p>
    <w:p>
      <w:pPr>
        <w:pStyle w:val="Normal1"/>
        <w:numPr>
          <w:ilvl w:val="0"/>
          <w:numId w:val="5"/>
        </w:numPr>
        <w:bidi w:val="0"/>
        <w:jc w:val="start"/>
        <w:rPr/>
      </w:pPr>
      <w:r>
        <w:rPr/>
        <w:t>по результатам проверки у Займодавца возникли основания для предположения о неплатежеспособности Потенциального заемщика (в настоящем или будущем) либо несвоевременном и/или не в полном объеме выполнения Потенциальным заемщиком обязательств по договору займа по иным основаниям; - имеются какие-либо другие причины, которые по мнению Займодавца, препятствуют в предоставлении займа заемщику либо свидетельствуют или могут свидетельствовать о возможном в будущем нарушении обязательств перед Займодавцем, принимаемых на себя заемщиков случае заключения с ним договора займа.</w:t>
      </w:r>
    </w:p>
    <w:p>
      <w:pPr>
        <w:pStyle w:val="Normal1"/>
        <w:bidi w:val="0"/>
        <w:ind w:hanging="10" w:start="355"/>
        <w:jc w:val="start"/>
        <w:rPr/>
      </w:pPr>
      <w:r>
        <w:rPr/>
        <w:t xml:space="preserve">4.4. Заимодавец уведомляет Потенциального заемщика о принятом решении о </w:t>
      </w:r>
    </w:p>
    <w:p>
      <w:pPr>
        <w:pStyle w:val="Normal1"/>
        <w:bidi w:val="0"/>
        <w:spacing w:before="0" w:after="586"/>
        <w:ind w:hanging="10" w:start="355"/>
        <w:jc w:val="start"/>
        <w:rPr/>
      </w:pPr>
      <w:r>
        <w:rPr/>
        <w:t>предоставлении займа или отказе от заключения договора займа с Потенциальным заемщиком любым доступным способом.</w:t>
      </w:r>
    </w:p>
    <w:p>
      <w:pPr>
        <w:pStyle w:val="Normal1"/>
        <w:bidi w:val="0"/>
        <w:spacing w:before="0" w:after="586"/>
        <w:ind w:hanging="10" w:start="355"/>
        <w:jc w:val="start"/>
        <w:rPr/>
      </w:pPr>
      <w:r>
        <w:rPr/>
        <w:t xml:space="preserve">4.5 Срок действия решения о выдаче займа составляет </w:t>
      </w:r>
      <w:r>
        <w:rPr/>
        <w:t>5</w:t>
      </w:r>
      <w:r>
        <w:rPr/>
        <w:t xml:space="preserve"> </w:t>
      </w:r>
      <w:r>
        <w:rPr/>
        <w:t>рабочих дней</w:t>
      </w:r>
      <w:r>
        <w:rPr/>
        <w:t>.</w:t>
      </w:r>
    </w:p>
    <w:p>
      <w:pPr>
        <w:pStyle w:val="Normal1"/>
        <w:bidi w:val="0"/>
        <w:spacing w:before="0" w:after="284"/>
        <w:ind w:hanging="10" w:start="1576"/>
        <w:jc w:val="start"/>
        <w:rPr/>
      </w:pPr>
      <w:r>
        <w:rPr/>
        <w:t xml:space="preserve">5. РАЗМЕР, СРОКИ ВЫДАЧИ И СТАВКА МИКРОЗАЙМА </w:t>
      </w:r>
    </w:p>
    <w:p>
      <w:pPr>
        <w:pStyle w:val="Normal1"/>
        <w:numPr>
          <w:ilvl w:val="1"/>
          <w:numId w:val="6"/>
        </w:numPr>
        <w:bidi w:val="0"/>
        <w:ind w:hanging="453" w:start="798"/>
        <w:jc w:val="start"/>
        <w:rPr/>
      </w:pPr>
      <w:r>
        <w:rPr/>
        <w:t>В случае, если Заемщик согласен получить Заём на названных ему условиях, а Займодавцем было принято положительное решение по вопросу о предоставлении займа, Займодавец предоставляет Заемщику, а Заемщик подписывает два экземпляра Индивидуальных условий договора потребительского микрозайма по форме, утвержденной Займодавцем, имеющих равную юридическую силу, один экземпляр остаётся у Заёмщика, второй экземпляр передаётся Займодавцу. Также Заемщику предоставляется График платежей.</w:t>
      </w:r>
    </w:p>
    <w:p>
      <w:pPr>
        <w:pStyle w:val="Normal1"/>
        <w:numPr>
          <w:ilvl w:val="1"/>
          <w:numId w:val="6"/>
        </w:numPr>
        <w:bidi w:val="0"/>
        <w:ind w:hanging="453" w:start="798"/>
        <w:jc w:val="start"/>
        <w:rPr/>
      </w:pPr>
      <w:r>
        <w:rPr/>
        <w:t xml:space="preserve">Передача заемщику суммы займа по договору займа производится </w:t>
      </w:r>
    </w:p>
    <w:p>
      <w:pPr>
        <w:pStyle w:val="Normal1"/>
        <w:bidi w:val="0"/>
        <w:ind w:hanging="10" w:start="355"/>
        <w:jc w:val="start"/>
        <w:rPr/>
      </w:pPr>
      <w:r>
        <w:rPr/>
        <w:t>Займодавцем путем банковского перевода на счёт, открытый на имя Заемщика, в течении 4 часов с момента подписания договора.</w:t>
      </w:r>
    </w:p>
    <w:p>
      <w:pPr>
        <w:pStyle w:val="Normal1"/>
        <w:bidi w:val="0"/>
        <w:ind w:hanging="10" w:start="355"/>
        <w:jc w:val="start"/>
        <w:rPr/>
      </w:pPr>
      <w:r>
        <w:rPr/>
        <w:t xml:space="preserve">5.2.1. </w:t>
      </w:r>
      <w:r>
        <w:rPr>
          <w:b w:val="false"/>
          <w:i w:val="false"/>
          <w:caps w:val="false"/>
          <w:smallCaps w:val="false"/>
          <w:color w:val="000000"/>
          <w:spacing w:val="0"/>
          <w:sz w:val="26"/>
          <w:szCs w:val="26"/>
        </w:rPr>
        <w:t>Заемщик вправе отказаться от получения потребительского кредита (займа) полностью или частично, уведомив об этом кредитора до истечения установленного договором срока его предоставления.</w:t>
      </w:r>
      <w:r>
        <w:rPr>
          <w:sz w:val="26"/>
          <w:szCs w:val="26"/>
        </w:rPr>
        <w:t xml:space="preserve"> </w:t>
      </w:r>
    </w:p>
    <w:p>
      <w:pPr>
        <w:pStyle w:val="Normal1"/>
        <w:bidi w:val="0"/>
        <w:ind w:hanging="10" w:start="355"/>
        <w:jc w:val="start"/>
        <w:rPr/>
      </w:pPr>
      <w:r>
        <w:rPr/>
        <w:t xml:space="preserve"> </w:t>
      </w:r>
      <w:r>
        <w:rPr/>
        <w:t>5.3. С момента заключения договора займа права и обязанности сторон регулируются индивидуальными и общими условиями заключенного Договора и настоящими Правилами.</w:t>
      </w:r>
    </w:p>
    <w:p>
      <w:pPr>
        <w:pStyle w:val="Normal1"/>
        <w:numPr>
          <w:ilvl w:val="1"/>
          <w:numId w:val="7"/>
        </w:numPr>
        <w:bidi w:val="0"/>
        <w:jc w:val="start"/>
        <w:rPr/>
      </w:pPr>
      <w:r>
        <w:rPr/>
        <w:t>Проценты за пользование займом начисляются на остаток суммы займа со дня, следующего за днём получения займа, и по дату возврата займа включительно.</w:t>
      </w:r>
    </w:p>
    <w:p>
      <w:pPr>
        <w:pStyle w:val="Normal1"/>
        <w:numPr>
          <w:ilvl w:val="1"/>
          <w:numId w:val="7"/>
        </w:numPr>
        <w:bidi w:val="0"/>
        <w:jc w:val="start"/>
        <w:rPr/>
      </w:pPr>
      <w:r>
        <w:rPr/>
        <w:t>При расчете процентов за пользование займом количество дней в году принимается равным фактическому количеству календарных дней:365 или 366 соответственно.</w:t>
      </w:r>
    </w:p>
    <w:p>
      <w:pPr>
        <w:pStyle w:val="Normal1"/>
        <w:numPr>
          <w:ilvl w:val="1"/>
          <w:numId w:val="7"/>
        </w:numPr>
        <w:bidi w:val="0"/>
        <w:jc w:val="start"/>
        <w:rPr/>
      </w:pPr>
      <w:r>
        <w:rPr/>
        <w:t>Минимальный размер займа составляет</w:t>
      </w:r>
      <w:r>
        <w:rPr>
          <w:rStyle w:val="DefaultParagraphFont"/>
          <w:b/>
        </w:rPr>
        <w:t xml:space="preserve"> 25 000 (Двадцать пять тысяч) рублей,</w:t>
      </w:r>
      <w:r>
        <w:rPr/>
        <w:t xml:space="preserve"> максимальный размер займа не превышает</w:t>
      </w:r>
      <w:r>
        <w:rPr>
          <w:rStyle w:val="DefaultParagraphFont"/>
          <w:b/>
        </w:rPr>
        <w:t xml:space="preserve"> 500 000 (Пятьсот  тысяч) рублей</w:t>
      </w:r>
      <w:r>
        <w:rPr/>
        <w:t>.</w:t>
      </w:r>
    </w:p>
    <w:p>
      <w:pPr>
        <w:pStyle w:val="Normal1"/>
        <w:numPr>
          <w:ilvl w:val="1"/>
          <w:numId w:val="7"/>
        </w:numPr>
        <w:bidi w:val="0"/>
        <w:jc w:val="start"/>
        <w:rPr/>
      </w:pPr>
      <w:r>
        <w:rPr/>
        <w:t>Максимальный срок предоставления займа не превышает 5(пять) лет, с даты, следующей за датой заключения Договора микрозайма (Далее – «Срок микрозайма»).</w:t>
      </w:r>
    </w:p>
    <w:p>
      <w:pPr>
        <w:pStyle w:val="Normal1"/>
        <w:numPr>
          <w:ilvl w:val="1"/>
          <w:numId w:val="7"/>
        </w:numPr>
        <w:bidi w:val="0"/>
        <w:jc w:val="start"/>
        <w:rPr/>
      </w:pPr>
      <w:r>
        <w:rPr/>
        <w:t xml:space="preserve">Процентная ставка в процентах годовых по договору потребительского микрозайма составляет: минимум 50% годовых, максимум 120% годовых. Диапазоны значений полной стоимости потребительского займа, определяются с учетом требований закона  </w:t>
      </w:r>
      <w:r>
        <w:rPr>
          <w:rStyle w:val="DefaultParagraphFont"/>
          <w:sz w:val="24"/>
        </w:rPr>
        <w:t>Федерального  закона  "О потребительском кредите (займе)" от 21.12.2013 N 353-ФЗ</w:t>
      </w:r>
    </w:p>
    <w:p>
      <w:pPr>
        <w:pStyle w:val="Normal1"/>
        <w:bidi w:val="0"/>
        <w:ind w:hanging="10" w:start="10"/>
        <w:jc w:val="start"/>
        <w:rPr/>
      </w:pPr>
      <w:r>
        <w:rPr/>
        <w:t>1. по видам потребительского займа и составляют:</w:t>
      </w:r>
    </w:p>
    <w:p>
      <w:pPr>
        <w:pStyle w:val="Normal1"/>
        <w:bidi w:val="0"/>
        <w:ind w:hanging="10" w:start="355"/>
        <w:jc w:val="start"/>
        <w:rPr/>
      </w:pPr>
      <w:r>
        <w:rPr/>
        <w:t>- потребительские микрозаймы без обеспечения на срок до 1 года на сумму до 100 тыс. руб.</w:t>
      </w:r>
    </w:p>
    <w:p>
      <w:pPr>
        <w:pStyle w:val="Normal1"/>
        <w:bidi w:val="0"/>
        <w:ind w:hanging="10" w:start="355"/>
        <w:jc w:val="start"/>
        <w:rPr/>
      </w:pPr>
      <w:r>
        <w:rPr/>
        <w:t>- потребительские микрозаймы без обеспечения на срок свыше 1 года на сумму до 100 тыс. руб.</w:t>
      </w:r>
    </w:p>
    <w:p>
      <w:pPr>
        <w:pStyle w:val="Normal1"/>
        <w:bidi w:val="0"/>
        <w:ind w:hanging="10" w:start="355"/>
        <w:jc w:val="start"/>
        <w:rPr/>
      </w:pPr>
      <w:r>
        <w:rPr/>
        <w:t>- потребительские микрозаймы без обеспечения на срок свыше 1 года на сумму свыше 100 тыс. руб.</w:t>
      </w:r>
    </w:p>
    <w:p>
      <w:pPr>
        <w:pStyle w:val="Normal1"/>
        <w:bidi w:val="0"/>
        <w:ind w:hanging="10" w:start="355"/>
        <w:jc w:val="start"/>
        <w:rPr>
          <w:lang w:val="ru-RU"/>
        </w:rPr>
      </w:pPr>
      <w:r>
        <w:rPr>
          <w:lang w:val="ru-RU"/>
        </w:rPr>
        <w:t>ООО «МКК САРМАТ» не использует каких либо способов обеспечения исполнения обязательств по договору займа.</w:t>
      </w:r>
    </w:p>
    <w:p>
      <w:pPr>
        <w:pStyle w:val="Normal1"/>
        <w:bidi w:val="0"/>
        <w:ind w:hanging="10" w:start="355"/>
        <w:jc w:val="start"/>
        <w:rPr/>
      </w:pPr>
      <w:r>
        <w:rPr/>
        <w:t xml:space="preserve">(Диапазон ПСК рассчитывается исходя из среднерыночного значения ПСК </w:t>
      </w:r>
    </w:p>
    <w:p>
      <w:pPr>
        <w:pStyle w:val="Normal1"/>
        <w:bidi w:val="0"/>
        <w:ind w:hanging="10" w:start="355"/>
        <w:jc w:val="start"/>
        <w:rPr/>
      </w:pPr>
      <w:r>
        <w:rPr/>
        <w:t>займов, публикуемого Банком России ежеквартально в установленном порядке и применяется организацией в соответствии с актуальными сведениями. О соответствующем изменении диапазонов ПСК директор общества издает приказ.)</w:t>
      </w:r>
    </w:p>
    <w:p>
      <w:pPr>
        <w:pStyle w:val="Normal1"/>
        <w:bidi w:val="0"/>
        <w:spacing w:lineRule="auto" w:line="240" w:before="0" w:after="588"/>
        <w:ind w:hanging="10" w:start="355"/>
        <w:jc w:val="start"/>
        <w:rPr/>
      </w:pPr>
      <w:r>
        <w:rPr/>
        <w:t>5.9. Процентная ставка,  может меняться в сторону уменьшения,  в пределах установленного максимального диапазона ПСК в зависимости от решения Заимодавца, а так же положительной истории Заёмщика. 5.10 Иные платежи, кроме погашения основного долга и процентов не взимаются. Иных договоров, кроме договора займа, иных услуг, кроме предоставления займа, Займодавец не оказывает.                                                                                                                   5.10 Увеличение суммы расходов заемщика по сравнению с прописанной в договоре не предусмотрено, процентная ставка по договору фиксированная. Все расчеты осуществляются в рублях.</w:t>
      </w:r>
    </w:p>
    <w:p>
      <w:pPr>
        <w:pStyle w:val="Normal1"/>
        <w:bidi w:val="0"/>
        <w:spacing w:before="0" w:after="284"/>
        <w:ind w:hanging="10" w:start="618"/>
        <w:jc w:val="start"/>
        <w:rPr/>
      </w:pPr>
      <w:r>
        <w:rPr/>
        <w:t xml:space="preserve">6. ИСПОЛНЕНИЕ, СПОСОБЫ ВОЗВРАТА МИКРОЗАЙМА ЗАЕМЩИКОМ </w:t>
      </w:r>
    </w:p>
    <w:p>
      <w:pPr>
        <w:pStyle w:val="Normal1"/>
        <w:bidi w:val="0"/>
        <w:ind w:hanging="10" w:start="355"/>
        <w:jc w:val="start"/>
        <w:rPr/>
      </w:pPr>
      <w:r>
        <w:rPr/>
        <w:t>6.1. Исполнение договора микрозайма Заемщиком допускается по выбору Заемщика любым из способов:</w:t>
      </w:r>
    </w:p>
    <w:p>
      <w:pPr>
        <w:pStyle w:val="Normal1"/>
        <w:bidi w:val="0"/>
        <w:ind w:hanging="10" w:start="355"/>
        <w:jc w:val="start"/>
        <w:rPr/>
      </w:pPr>
      <w:r>
        <w:rPr/>
        <w:t xml:space="preserve">- путем осуществления перевода денежных средств в счет исполнения обязательств по возврату суммы займа, процентов за пользование займом в рамках применяемых форм безналичных расчетов: оплата банковской картой через сайт </w:t>
      </w:r>
      <w:hyperlink r:id="rId4" w:tgtFrame="_top">
        <w:r>
          <w:rPr>
            <w:rStyle w:val="Hyperlink"/>
            <w:color w:val="0000FF"/>
            <w:u w:val="single" w:color="0000FF"/>
          </w:rPr>
          <w:t>www.sarmat24.ru</w:t>
        </w:r>
      </w:hyperlink>
      <w:r>
        <w:rPr/>
        <w:t>, оплата картой через приложение Сбербанк онлайн, кассы и терминалы Сбербанк. ООО «МКК САРМАТ» не взимает комиссию по всем способам совершения платежей.</w:t>
      </w:r>
    </w:p>
    <w:p>
      <w:pPr>
        <w:pStyle w:val="Normal1"/>
        <w:bidi w:val="0"/>
        <w:ind w:hanging="10" w:start="355"/>
        <w:jc w:val="start"/>
        <w:rPr/>
      </w:pPr>
      <w:r>
        <w:rPr/>
        <w:t>6.2. Заемщик обязан исполнять обязательства по возврату суммы займа и процентов в сроки, установленные в договоре, в соответствии с графиком платежей, один раз в месяц. В случае неисполнения или ненадлежащего исполнения договора по заявлению заемщика с ним может быть составлен график платежей, который предоставляется заёмщику для ознакомления, подписания и дальнейшего его исполнения.</w:t>
      </w:r>
    </w:p>
    <w:p>
      <w:pPr>
        <w:pStyle w:val="Normal1"/>
        <w:bidi w:val="0"/>
        <w:ind w:hanging="10" w:start="355"/>
        <w:jc w:val="start"/>
        <w:rPr/>
      </w:pPr>
      <w:r>
        <w:rPr/>
        <w:t xml:space="preserve">6.3. В рамках исполнения обязательств Заемщика по договору займа средства полученные Заимодавцем от Заемщика, направляются в следующей последовательности: </w:t>
      </w:r>
    </w:p>
    <w:p>
      <w:pPr>
        <w:pStyle w:val="Normal1"/>
        <w:bidi w:val="0"/>
        <w:ind w:hanging="10" w:start="355"/>
        <w:jc w:val="start"/>
        <w:rPr/>
      </w:pPr>
      <w:r>
        <w:rPr/>
        <w:t xml:space="preserve">6.3.1. На погашение задолженности по процентам перед Займодавцем, которая возникла в связи с неисполнением и/или нарушением условий договора займа. </w:t>
      </w:r>
    </w:p>
    <w:p>
      <w:pPr>
        <w:pStyle w:val="Normal1"/>
        <w:bidi w:val="0"/>
        <w:ind w:hanging="10" w:start="355"/>
        <w:jc w:val="start"/>
        <w:rPr/>
      </w:pPr>
      <w:r>
        <w:rPr/>
        <w:t xml:space="preserve">6.3.2. На погашение задолженности по основному долгу. </w:t>
      </w:r>
    </w:p>
    <w:p>
      <w:pPr>
        <w:pStyle w:val="Normal1"/>
        <w:bidi w:val="0"/>
        <w:ind w:hanging="10" w:start="355"/>
        <w:jc w:val="start"/>
        <w:rPr/>
      </w:pPr>
      <w:r>
        <w:rPr/>
        <w:t>6.3.3. На погашение неустойки (штраф, пеня), за неисполнение или ненадлежащее исполнение заемщиком обязательств по возврату займа. 6.4. В случае нарушения Заемщиком своих обязательств по договору займа Заимодавец принимает меры к устранению Заемщиком допущенных нарушений и/или истребованию от заемщика суммы имеющейся задолженности по договору займа, в том числе к взысканию с заемщика имеющейся задолженности в судебном порядке.</w:t>
      </w:r>
    </w:p>
    <w:p>
      <w:pPr>
        <w:pStyle w:val="Normal1"/>
        <w:bidi w:val="0"/>
        <w:ind w:hanging="10" w:start="355"/>
        <w:jc w:val="start"/>
        <w:rPr/>
      </w:pPr>
      <w:r>
        <w:rPr/>
        <w:t xml:space="preserve"> </w:t>
      </w:r>
      <w:r>
        <w:rPr/>
        <w:t>6.5. Заимодавец вправе уступить свои права и/или обязанности по договору займа третьим лицам, п</w:t>
      </w:r>
      <w:r>
        <w:rPr>
          <w:sz w:val="26"/>
          <w:szCs w:val="26"/>
        </w:rPr>
        <w:t xml:space="preserve">ри этом </w:t>
      </w:r>
      <w:r>
        <w:rPr>
          <w:b w:val="false"/>
          <w:i w:val="false"/>
          <w:caps w:val="false"/>
          <w:smallCaps w:val="false"/>
          <w:color w:val="111214"/>
          <w:spacing w:val="0"/>
          <w:sz w:val="26"/>
          <w:szCs w:val="26"/>
        </w:rPr>
        <w:t>Заемщик имеет право запретить Займодавцу передавать его долг третьим лицам.</w:t>
      </w:r>
    </w:p>
    <w:p>
      <w:pPr>
        <w:pStyle w:val="Normal1"/>
        <w:bidi w:val="0"/>
        <w:spacing w:before="0" w:after="588"/>
        <w:ind w:hanging="10" w:start="355"/>
        <w:jc w:val="start"/>
        <w:rPr/>
      </w:pPr>
      <w:r>
        <w:rPr/>
        <w:t xml:space="preserve">6.6. Заем, предоставленный на условиях, изложенных в настоящих Правилах, может быть погашен заемщиком досрочно, полностью или частично без предварительного уведомления с уплатой процентов за фактический срок пользования займом, в соответствии с положениями  ст. 11 Федерального  закона "О потребительском кредите (займе)" от 21.12.2013 N 353-ФЗ                                </w:t>
      </w:r>
      <w:r>
        <w:rPr>
          <w:sz w:val="26"/>
          <w:szCs w:val="26"/>
        </w:rPr>
        <w:t xml:space="preserve">6.7 Заемщик </w:t>
      </w:r>
      <w:r>
        <w:rPr>
          <w:b w:val="false"/>
          <w:i w:val="false"/>
          <w:caps w:val="false"/>
          <w:smallCaps w:val="false"/>
          <w:color w:val="000000"/>
          <w:spacing w:val="0"/>
          <w:sz w:val="26"/>
          <w:szCs w:val="26"/>
        </w:rPr>
        <w:t xml:space="preserve"> обратиться к кредитору с требованием об изменении условий договора, в соответствии с условиями, при наступлении которых у заемщика возникает соответствующее право, указанными в </w:t>
      </w:r>
      <w:r>
        <w:rPr>
          <w:b w:val="false"/>
          <w:i w:val="false"/>
          <w:caps w:val="false"/>
          <w:smallCaps w:val="false"/>
          <w:color w:val="000000"/>
          <w:spacing w:val="0"/>
          <w:sz w:val="26"/>
          <w:szCs w:val="26"/>
          <w:u w:val="none"/>
          <w:shd w:fill="FFFFFF" w:val="clear"/>
        </w:rPr>
        <w:t>части 1 статьи 6.1-1</w:t>
      </w:r>
      <w:r>
        <w:rPr>
          <w:caps w:val="false"/>
          <w:smallCaps w:val="false"/>
          <w:color w:val="000000"/>
          <w:spacing w:val="0"/>
          <w:sz w:val="26"/>
          <w:szCs w:val="26"/>
        </w:rPr>
        <w:t> </w:t>
      </w:r>
      <w:r>
        <w:rPr>
          <w:b w:val="false"/>
          <w:i w:val="false"/>
          <w:caps w:val="false"/>
          <w:smallCaps w:val="false"/>
          <w:color w:val="000000"/>
          <w:spacing w:val="0"/>
          <w:sz w:val="26"/>
          <w:szCs w:val="26"/>
        </w:rPr>
        <w:t>и (или) </w:t>
      </w:r>
      <w:r>
        <w:rPr>
          <w:b w:val="false"/>
          <w:i w:val="false"/>
          <w:caps w:val="false"/>
          <w:smallCaps w:val="false"/>
          <w:color w:val="000000"/>
          <w:spacing w:val="0"/>
          <w:sz w:val="26"/>
          <w:szCs w:val="26"/>
          <w:u w:val="none"/>
          <w:shd w:fill="FFFFFF" w:val="clear"/>
        </w:rPr>
        <w:t>части 1 статьи 6.1-2</w:t>
      </w:r>
      <w:r>
        <w:rPr>
          <w:caps w:val="false"/>
          <w:smallCaps w:val="false"/>
          <w:color w:val="000000"/>
          <w:spacing w:val="0"/>
          <w:sz w:val="26"/>
          <w:szCs w:val="26"/>
        </w:rPr>
        <w:t xml:space="preserve"> Федерального  закона "О потребительском кредите (займе)" от 21.12.2013 N 353-ФЗ  </w:t>
      </w:r>
    </w:p>
    <w:p>
      <w:pPr>
        <w:pStyle w:val="Heading1"/>
        <w:numPr>
          <w:ilvl w:val="0"/>
          <w:numId w:val="1"/>
        </w:numPr>
        <w:bidi w:val="0"/>
        <w:ind w:hanging="10" w:start="396" w:end="93"/>
        <w:rPr/>
      </w:pPr>
      <w:r>
        <w:rPr/>
        <w:t xml:space="preserve">7. РАЗРЕШЕНИЕ СПОРОВ </w:t>
      </w:r>
    </w:p>
    <w:p>
      <w:pPr>
        <w:pStyle w:val="Normal1"/>
        <w:bidi w:val="0"/>
        <w:ind w:hanging="10" w:start="355"/>
        <w:jc w:val="start"/>
        <w:rPr/>
      </w:pPr>
      <w:r>
        <w:rPr/>
        <w:t xml:space="preserve">7.1. Все споры и разногласия, которые могут возникнуть между Займодавцем и </w:t>
      </w:r>
    </w:p>
    <w:p>
      <w:pPr>
        <w:pStyle w:val="Normal1"/>
        <w:bidi w:val="0"/>
        <w:ind w:hanging="10" w:start="355"/>
        <w:jc w:val="start"/>
        <w:rPr/>
      </w:pPr>
      <w:r>
        <w:rPr/>
        <w:t>Заемщиком в процессе исполнения обязательств по договору микрозайма передаются на рассмотре</w:t>
      </w:r>
      <w:r>
        <w:rPr>
          <w:sz w:val="26"/>
          <w:szCs w:val="26"/>
        </w:rPr>
        <w:t xml:space="preserve">ние суда. </w:t>
      </w:r>
      <w:r>
        <w:rPr>
          <w:b w:val="false"/>
          <w:i w:val="false"/>
          <w:caps w:val="false"/>
          <w:smallCaps w:val="false"/>
          <w:color w:val="000000"/>
          <w:spacing w:val="0"/>
          <w:sz w:val="26"/>
          <w:szCs w:val="26"/>
          <w:lang w:val="ru-RU"/>
        </w:rPr>
        <w:t>Иск предъявляется в суд по месту жительства ответчика, согласно ст. 28 ГПК РФ.</w:t>
      </w:r>
    </w:p>
    <w:p>
      <w:pPr>
        <w:pStyle w:val="Normal1"/>
        <w:bidi w:val="0"/>
        <w:spacing w:before="0" w:after="588"/>
        <w:ind w:hanging="10" w:start="355"/>
        <w:jc w:val="start"/>
        <w:rPr/>
      </w:pPr>
      <w:r>
        <w:rPr/>
        <w:t xml:space="preserve">7.2. В случае неисполнения или ненадлежащего исполнения Заемщиком обязательств по договору микрозайма Займодавец обращается с соответствующим заявлением на судебный участок по месту регистрации Заемщика, в соответствии с условиями договора займа в порядке упрощенного судопроизводства или городской суд по подсудности, установленной для соответствующей суммы требований, кроме того, стороны имеют право применить правило о договорной подсудности споров из договора микрозайма. 7.3. Требования Заемщика к Займодавцу могут быть направлены в суд по правилам подсудности, установленным законодательством РФ о защите прав потребителей. </w:t>
      </w:r>
    </w:p>
    <w:p>
      <w:pPr>
        <w:pStyle w:val="Heading1"/>
        <w:numPr>
          <w:ilvl w:val="0"/>
          <w:numId w:val="1"/>
        </w:numPr>
        <w:bidi w:val="0"/>
        <w:ind w:hanging="10" w:start="396" w:end="27"/>
        <w:rPr/>
      </w:pPr>
      <w:r>
        <w:rPr/>
        <w:t>8. ЗАКЛЮЧИТЕЛЬНЫЕ ПОЛОЖЕНИЯ</w:t>
      </w:r>
    </w:p>
    <w:p>
      <w:pPr>
        <w:pStyle w:val="Normal1"/>
        <w:bidi w:val="0"/>
        <w:spacing w:lineRule="auto" w:line="238" w:before="0" w:after="0"/>
        <w:ind w:hanging="10" w:start="355" w:end="-5"/>
        <w:jc w:val="both"/>
        <w:rPr/>
      </w:pPr>
      <w:r>
        <w:rPr/>
        <w:t>8.1. Настоящие Правила вступают в силу и подлежат обязательному применению при осуществлении Займодавцем микрофинансовой деятельности с момента их утверждения в установленном порядке органом управления Займодавца в соответствии с Уставом Займодавца. 8.2. Займодавец вправе прекратить или приостановить выдачу займов и действие настоящих Правил в любое время и на любой период по своему усмотрению. 8.3. Займодавец вправе изменить настоящие Правила путем размещения копии новой редакции настоящих Правил либо изменений и дополнений к настоящим Правилам в месте, доступном для обозрения и ознакомления с ними любого заинтересованного лица, а также на официальном сайте Займодавца в сети Интернет (вместо либо в дополнение к предыдущей редакции настоящих Правил). Измененные Правила распространяются на тех Заемщиков, которые получают займы после таких изменений, если только иное не будет указано в тексте измененных Правил, либо иным образом не будет прямо вытекать из содержания измененных Правил, о чем Займодавец письменно уведомит Заемщиков, получивших займы до изменения настоящих Правил. 8.4. Во всем ином, что не предусмотрено настоящими Правилами, Стороны руководствуются действующим законодательством РФ.</w:t>
      </w:r>
    </w:p>
    <w:p>
      <w:pPr>
        <w:pStyle w:val="Normal1"/>
        <w:bidi w:val="0"/>
        <w:spacing w:lineRule="auto" w:line="257" w:before="0" w:after="0"/>
        <w:ind w:hanging="0" w:start="360"/>
        <w:jc w:val="start"/>
        <w:rPr/>
      </w:pPr>
      <w:r>
        <w:rPr/>
        <w:t xml:space="preserve"> </w:t>
      </w:r>
    </w:p>
    <w:sectPr>
      <w:footerReference w:type="even" r:id="rId5"/>
      <w:footerReference w:type="default" r:id="rId6"/>
      <w:type w:val="nextPage"/>
      <w:pgSz w:w="12240" w:h="16838"/>
      <w:pgMar w:left="1440" w:right="1440" w:gutter="0" w:header="0" w:top="720" w:footer="72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Calibri">
    <w:charset w:val="cc" w:characterSet="windows-125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spacing w:lineRule="auto" w:line="257" w:before="0" w:after="160"/>
      <w:ind w:hanging="0" w:start="0"/>
      <w:jc w:val="star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spacing w:lineRule="auto" w:line="257" w:before="0" w:after="160"/>
      <w:ind w:hanging="0" w:start="0"/>
      <w:jc w:val="star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bullet"/>
      <w:lvlText w:val="-"/>
      <w:lvlJc w:val="start"/>
      <w:pPr>
        <w:tabs>
          <w:tab w:val="num" w:pos="0"/>
        </w:tabs>
        <w:ind w:start="497"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1">
      <w:start w:val="1"/>
      <w:numFmt w:val="bullet"/>
      <w:lvlText w:val="o"/>
      <w:lvlJc w:val="start"/>
      <w:pPr>
        <w:tabs>
          <w:tab w:val="num" w:pos="0"/>
        </w:tabs>
        <w:ind w:start="111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2">
      <w:start w:val="1"/>
      <w:numFmt w:val="bullet"/>
      <w:lvlText w:val="▪"/>
      <w:lvlJc w:val="start"/>
      <w:pPr>
        <w:tabs>
          <w:tab w:val="num" w:pos="0"/>
        </w:tabs>
        <w:ind w:start="183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3">
      <w:start w:val="1"/>
      <w:numFmt w:val="bullet"/>
      <w:lvlText w:val="•"/>
      <w:lvlJc w:val="start"/>
      <w:pPr>
        <w:tabs>
          <w:tab w:val="num" w:pos="0"/>
        </w:tabs>
        <w:ind w:start="255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4">
      <w:start w:val="1"/>
      <w:numFmt w:val="bullet"/>
      <w:lvlText w:val="o"/>
      <w:lvlJc w:val="start"/>
      <w:pPr>
        <w:tabs>
          <w:tab w:val="num" w:pos="0"/>
        </w:tabs>
        <w:ind w:start="327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5">
      <w:start w:val="1"/>
      <w:numFmt w:val="bullet"/>
      <w:lvlText w:val="▪"/>
      <w:lvlJc w:val="start"/>
      <w:pPr>
        <w:tabs>
          <w:tab w:val="num" w:pos="0"/>
        </w:tabs>
        <w:ind w:start="399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6">
      <w:start w:val="1"/>
      <w:numFmt w:val="bullet"/>
      <w:lvlText w:val="•"/>
      <w:lvlJc w:val="start"/>
      <w:pPr>
        <w:tabs>
          <w:tab w:val="num" w:pos="0"/>
        </w:tabs>
        <w:ind w:start="471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7">
      <w:start w:val="1"/>
      <w:numFmt w:val="bullet"/>
      <w:lvlText w:val="o"/>
      <w:lvlJc w:val="start"/>
      <w:pPr>
        <w:tabs>
          <w:tab w:val="num" w:pos="0"/>
        </w:tabs>
        <w:ind w:start="543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8">
      <w:start w:val="1"/>
      <w:numFmt w:val="bullet"/>
      <w:lvlText w:val="▪"/>
      <w:lvlJc w:val="start"/>
      <w:pPr>
        <w:tabs>
          <w:tab w:val="num" w:pos="0"/>
        </w:tabs>
        <w:ind w:start="6153"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abstractNum>
  <w:abstractNum w:abstractNumId="3">
    <w:lvl w:ilvl="0">
      <w:start w:val="3"/>
      <w:numFmt w:val="decimal"/>
      <w:lvlText w:val="%1"/>
      <w:lvlJc w:val="start"/>
      <w:pPr>
        <w:tabs>
          <w:tab w:val="num" w:pos="0"/>
        </w:tabs>
        <w:ind w:start="3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1">
      <w:start w:val="5"/>
      <w:numFmt w:val="decimal"/>
      <w:lvlText w:val="%1.%2."/>
      <w:lvlJc w:val="start"/>
      <w:pPr>
        <w:tabs>
          <w:tab w:val="num" w:pos="0"/>
        </w:tabs>
        <w:ind w:start="798"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2">
      <w:start w:val="1"/>
      <w:numFmt w:val="lowerRoman"/>
      <w:lvlText w:val="%3"/>
      <w:lvlJc w:val="start"/>
      <w:pPr>
        <w:tabs>
          <w:tab w:val="num" w:pos="0"/>
        </w:tabs>
        <w:ind w:start="10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3">
      <w:start w:val="1"/>
      <w:numFmt w:val="decimal"/>
      <w:lvlText w:val="%4"/>
      <w:lvlJc w:val="start"/>
      <w:pPr>
        <w:tabs>
          <w:tab w:val="num" w:pos="0"/>
        </w:tabs>
        <w:ind w:start="180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4">
      <w:start w:val="1"/>
      <w:numFmt w:val="lowerLetter"/>
      <w:lvlText w:val="%5"/>
      <w:lvlJc w:val="start"/>
      <w:pPr>
        <w:tabs>
          <w:tab w:val="num" w:pos="0"/>
        </w:tabs>
        <w:ind w:start="252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5">
      <w:start w:val="1"/>
      <w:numFmt w:val="lowerRoman"/>
      <w:lvlText w:val="%6"/>
      <w:lvlJc w:val="start"/>
      <w:pPr>
        <w:tabs>
          <w:tab w:val="num" w:pos="0"/>
        </w:tabs>
        <w:ind w:start="32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6">
      <w:start w:val="1"/>
      <w:numFmt w:val="decimal"/>
      <w:lvlText w:val="%7"/>
      <w:lvlJc w:val="start"/>
      <w:pPr>
        <w:tabs>
          <w:tab w:val="num" w:pos="0"/>
        </w:tabs>
        <w:ind w:start="39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7">
      <w:start w:val="1"/>
      <w:numFmt w:val="lowerLetter"/>
      <w:lvlText w:val="%8"/>
      <w:lvlJc w:val="start"/>
      <w:pPr>
        <w:tabs>
          <w:tab w:val="num" w:pos="0"/>
        </w:tabs>
        <w:ind w:start="46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8">
      <w:start w:val="1"/>
      <w:numFmt w:val="lowerRoman"/>
      <w:lvlText w:val="%9"/>
      <w:lvlJc w:val="start"/>
      <w:pPr>
        <w:tabs>
          <w:tab w:val="num" w:pos="0"/>
        </w:tabs>
        <w:ind w:start="540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abstractNum>
  <w:abstractNum w:abstractNumId="4">
    <w:lvl w:ilvl="0">
      <w:start w:val="3"/>
      <w:numFmt w:val="decimal"/>
      <w:lvlText w:val="%1"/>
      <w:lvlJc w:val="start"/>
      <w:pPr>
        <w:tabs>
          <w:tab w:val="num" w:pos="0"/>
        </w:tabs>
        <w:ind w:start="3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1">
      <w:start w:val="6"/>
      <w:numFmt w:val="decimal"/>
      <w:lvlText w:val="%1.%2"/>
      <w:lvlJc w:val="start"/>
      <w:pPr>
        <w:tabs>
          <w:tab w:val="num" w:pos="0"/>
        </w:tabs>
        <w:ind w:start="3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2">
      <w:start w:val="1"/>
      <w:numFmt w:val="decimal"/>
      <w:lvlText w:val="%1.%2.%3."/>
      <w:lvlJc w:val="start"/>
      <w:pPr>
        <w:tabs>
          <w:tab w:val="num" w:pos="0"/>
        </w:tabs>
        <w:ind w:start="994"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3">
      <w:start w:val="1"/>
      <w:numFmt w:val="decimal"/>
      <w:lvlText w:val="%4"/>
      <w:lvlJc w:val="start"/>
      <w:pPr>
        <w:tabs>
          <w:tab w:val="num" w:pos="0"/>
        </w:tabs>
        <w:ind w:start="10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4">
      <w:start w:val="1"/>
      <w:numFmt w:val="lowerLetter"/>
      <w:lvlText w:val="%5"/>
      <w:lvlJc w:val="start"/>
      <w:pPr>
        <w:tabs>
          <w:tab w:val="num" w:pos="0"/>
        </w:tabs>
        <w:ind w:start="180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5">
      <w:start w:val="1"/>
      <w:numFmt w:val="lowerRoman"/>
      <w:lvlText w:val="%6"/>
      <w:lvlJc w:val="start"/>
      <w:pPr>
        <w:tabs>
          <w:tab w:val="num" w:pos="0"/>
        </w:tabs>
        <w:ind w:start="252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6">
      <w:start w:val="1"/>
      <w:numFmt w:val="decimal"/>
      <w:lvlText w:val="%7"/>
      <w:lvlJc w:val="start"/>
      <w:pPr>
        <w:tabs>
          <w:tab w:val="num" w:pos="0"/>
        </w:tabs>
        <w:ind w:start="32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7">
      <w:start w:val="1"/>
      <w:numFmt w:val="lowerLetter"/>
      <w:lvlText w:val="%8"/>
      <w:lvlJc w:val="start"/>
      <w:pPr>
        <w:tabs>
          <w:tab w:val="num" w:pos="0"/>
        </w:tabs>
        <w:ind w:start="39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8">
      <w:start w:val="1"/>
      <w:numFmt w:val="lowerRoman"/>
      <w:lvlText w:val="%9"/>
      <w:lvlJc w:val="start"/>
      <w:pPr>
        <w:tabs>
          <w:tab w:val="num" w:pos="0"/>
        </w:tabs>
        <w:ind w:start="46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abstractNum>
  <w:abstractNum w:abstractNumId="5">
    <w:lvl w:ilvl="0">
      <w:start w:val="1"/>
      <w:numFmt w:val="bullet"/>
      <w:lvlText w:val="-"/>
      <w:lvlJc w:val="start"/>
      <w:pPr>
        <w:tabs>
          <w:tab w:val="num" w:pos="0"/>
        </w:tabs>
        <w:ind w:start="355"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1">
      <w:start w:val="1"/>
      <w:numFmt w:val="bullet"/>
      <w:lvlText w:val="o"/>
      <w:lvlJc w:val="start"/>
      <w:pPr>
        <w:tabs>
          <w:tab w:val="num" w:pos="0"/>
        </w:tabs>
        <w:ind w:start="120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2">
      <w:start w:val="1"/>
      <w:numFmt w:val="bullet"/>
      <w:lvlText w:val="▪"/>
      <w:lvlJc w:val="start"/>
      <w:pPr>
        <w:tabs>
          <w:tab w:val="num" w:pos="0"/>
        </w:tabs>
        <w:ind w:start="192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3">
      <w:start w:val="1"/>
      <w:numFmt w:val="bullet"/>
      <w:lvlText w:val="•"/>
      <w:lvlJc w:val="start"/>
      <w:pPr>
        <w:tabs>
          <w:tab w:val="num" w:pos="0"/>
        </w:tabs>
        <w:ind w:start="264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4">
      <w:start w:val="1"/>
      <w:numFmt w:val="bullet"/>
      <w:lvlText w:val="o"/>
      <w:lvlJc w:val="start"/>
      <w:pPr>
        <w:tabs>
          <w:tab w:val="num" w:pos="0"/>
        </w:tabs>
        <w:ind w:start="336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5">
      <w:start w:val="1"/>
      <w:numFmt w:val="bullet"/>
      <w:lvlText w:val="▪"/>
      <w:lvlJc w:val="start"/>
      <w:pPr>
        <w:tabs>
          <w:tab w:val="num" w:pos="0"/>
        </w:tabs>
        <w:ind w:start="408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6">
      <w:start w:val="1"/>
      <w:numFmt w:val="bullet"/>
      <w:lvlText w:val="•"/>
      <w:lvlJc w:val="start"/>
      <w:pPr>
        <w:tabs>
          <w:tab w:val="num" w:pos="0"/>
        </w:tabs>
        <w:ind w:start="480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7">
      <w:start w:val="1"/>
      <w:numFmt w:val="bullet"/>
      <w:lvlText w:val="o"/>
      <w:lvlJc w:val="start"/>
      <w:pPr>
        <w:tabs>
          <w:tab w:val="num" w:pos="0"/>
        </w:tabs>
        <w:ind w:start="552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lvl w:ilvl="8">
      <w:start w:val="1"/>
      <w:numFmt w:val="bullet"/>
      <w:lvlText w:val="▪"/>
      <w:lvlJc w:val="start"/>
      <w:pPr>
        <w:tabs>
          <w:tab w:val="num" w:pos="0"/>
        </w:tabs>
        <w:ind w:start="6240" w:hanging="0"/>
      </w:pPr>
      <w:rPr>
        <w:rFonts w:ascii="Times New Roman" w:hAnsi="Times New Roman" w:cs="Times New Roman" w:hint="default"/>
        <w:b w:val="false"/>
        <w:i w:val="false"/>
        <w:strike w:val="false"/>
        <w:dstrike w:val="false"/>
        <w:color w:val="000000"/>
        <w:position w:val="0"/>
        <w:sz w:val="26"/>
        <w:szCs w:val="26"/>
        <w:u w:val="none"/>
        <w:shd w:fill="auto" w:val="clear"/>
        <w:vertAlign w:val="baseline"/>
      </w:rPr>
    </w:lvl>
  </w:abstractNum>
  <w:abstractNum w:abstractNumId="6">
    <w:lvl w:ilvl="0">
      <w:start w:val="5"/>
      <w:numFmt w:val="decimal"/>
      <w:lvlText w:val="%1"/>
      <w:lvlJc w:val="start"/>
      <w:pPr>
        <w:tabs>
          <w:tab w:val="num" w:pos="0"/>
        </w:tabs>
        <w:ind w:start="3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1">
      <w:start w:val="1"/>
      <w:numFmt w:val="decimal"/>
      <w:lvlText w:val="%1.%2."/>
      <w:lvlJc w:val="start"/>
      <w:pPr>
        <w:tabs>
          <w:tab w:val="num" w:pos="0"/>
        </w:tabs>
        <w:ind w:start="798"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2">
      <w:start w:val="1"/>
      <w:numFmt w:val="lowerRoman"/>
      <w:lvlText w:val="%3"/>
      <w:lvlJc w:val="start"/>
      <w:pPr>
        <w:tabs>
          <w:tab w:val="num" w:pos="0"/>
        </w:tabs>
        <w:ind w:start="14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3">
      <w:start w:val="1"/>
      <w:numFmt w:val="decimal"/>
      <w:lvlText w:val="%4"/>
      <w:lvlJc w:val="start"/>
      <w:pPr>
        <w:tabs>
          <w:tab w:val="num" w:pos="0"/>
        </w:tabs>
        <w:ind w:start="21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4">
      <w:start w:val="1"/>
      <w:numFmt w:val="lowerLetter"/>
      <w:lvlText w:val="%5"/>
      <w:lvlJc w:val="start"/>
      <w:pPr>
        <w:tabs>
          <w:tab w:val="num" w:pos="0"/>
        </w:tabs>
        <w:ind w:start="28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5">
      <w:start w:val="1"/>
      <w:numFmt w:val="lowerRoman"/>
      <w:lvlText w:val="%6"/>
      <w:lvlJc w:val="start"/>
      <w:pPr>
        <w:tabs>
          <w:tab w:val="num" w:pos="0"/>
        </w:tabs>
        <w:ind w:start="360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6">
      <w:start w:val="1"/>
      <w:numFmt w:val="decimal"/>
      <w:lvlText w:val="%7"/>
      <w:lvlJc w:val="start"/>
      <w:pPr>
        <w:tabs>
          <w:tab w:val="num" w:pos="0"/>
        </w:tabs>
        <w:ind w:start="432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7">
      <w:start w:val="1"/>
      <w:numFmt w:val="lowerLetter"/>
      <w:lvlText w:val="%8"/>
      <w:lvlJc w:val="start"/>
      <w:pPr>
        <w:tabs>
          <w:tab w:val="num" w:pos="0"/>
        </w:tabs>
        <w:ind w:start="50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8">
      <w:start w:val="1"/>
      <w:numFmt w:val="lowerRoman"/>
      <w:lvlText w:val="%9"/>
      <w:lvlJc w:val="start"/>
      <w:pPr>
        <w:tabs>
          <w:tab w:val="num" w:pos="0"/>
        </w:tabs>
        <w:ind w:start="57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abstractNum>
  <w:abstractNum w:abstractNumId="7">
    <w:lvl w:ilvl="0">
      <w:start w:val="5"/>
      <w:numFmt w:val="decimal"/>
      <w:lvlText w:val="%1"/>
      <w:lvlJc w:val="start"/>
      <w:pPr>
        <w:tabs>
          <w:tab w:val="num" w:pos="0"/>
        </w:tabs>
        <w:ind w:start="3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1">
      <w:start w:val="4"/>
      <w:numFmt w:val="decimal"/>
      <w:lvlText w:val="%1.%2."/>
      <w:lvlJc w:val="start"/>
      <w:pPr>
        <w:tabs>
          <w:tab w:val="num" w:pos="0"/>
        </w:tabs>
        <w:ind w:start="355"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2">
      <w:start w:val="1"/>
      <w:numFmt w:val="lowerRoman"/>
      <w:lvlText w:val="%3"/>
      <w:lvlJc w:val="start"/>
      <w:pPr>
        <w:tabs>
          <w:tab w:val="num" w:pos="0"/>
        </w:tabs>
        <w:ind w:start="14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3">
      <w:start w:val="1"/>
      <w:numFmt w:val="decimal"/>
      <w:lvlText w:val="%4"/>
      <w:lvlJc w:val="start"/>
      <w:pPr>
        <w:tabs>
          <w:tab w:val="num" w:pos="0"/>
        </w:tabs>
        <w:ind w:start="21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4">
      <w:start w:val="1"/>
      <w:numFmt w:val="lowerLetter"/>
      <w:lvlText w:val="%5"/>
      <w:lvlJc w:val="start"/>
      <w:pPr>
        <w:tabs>
          <w:tab w:val="num" w:pos="0"/>
        </w:tabs>
        <w:ind w:start="288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5">
      <w:start w:val="1"/>
      <w:numFmt w:val="lowerRoman"/>
      <w:lvlText w:val="%6"/>
      <w:lvlJc w:val="start"/>
      <w:pPr>
        <w:tabs>
          <w:tab w:val="num" w:pos="0"/>
        </w:tabs>
        <w:ind w:start="360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6">
      <w:start w:val="1"/>
      <w:numFmt w:val="decimal"/>
      <w:lvlText w:val="%7"/>
      <w:lvlJc w:val="start"/>
      <w:pPr>
        <w:tabs>
          <w:tab w:val="num" w:pos="0"/>
        </w:tabs>
        <w:ind w:start="432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7">
      <w:start w:val="1"/>
      <w:numFmt w:val="lowerLetter"/>
      <w:lvlText w:val="%8"/>
      <w:lvlJc w:val="start"/>
      <w:pPr>
        <w:tabs>
          <w:tab w:val="num" w:pos="0"/>
        </w:tabs>
        <w:ind w:start="504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lvl w:ilvl="8">
      <w:start w:val="1"/>
      <w:numFmt w:val="lowerRoman"/>
      <w:lvlText w:val="%9"/>
      <w:lvlJc w:val="start"/>
      <w:pPr>
        <w:tabs>
          <w:tab w:val="num" w:pos="0"/>
        </w:tabs>
        <w:ind w:start="5760" w:hanging="0"/>
      </w:pPr>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5"/>
  <w:defaultTabStop w:val="709"/>
  <w:autoHyphenation w:val="true"/>
  <w:hyphenationZone w:val="0"/>
  <w:evenAndOddHeaders/>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Arial"/>
      <w:color w:val="auto"/>
      <w:kern w:val="2"/>
      <w:sz w:val="24"/>
      <w:szCs w:val="24"/>
      <w:lang w:val="ru-RU" w:eastAsia="zh-CN" w:bidi="hi-IN"/>
    </w:rPr>
  </w:style>
  <w:style w:type="paragraph" w:styleId="Heading1">
    <w:name w:val="heading 1"/>
    <w:next w:val="Normal1"/>
    <w:qFormat/>
    <w:pPr>
      <w:keepNext w:val="true"/>
      <w:keepLines/>
      <w:widowControl/>
      <w:numPr>
        <w:ilvl w:val="0"/>
        <w:numId w:val="1"/>
      </w:numPr>
      <w:tabs>
        <w:tab w:val="clear" w:pos="709"/>
      </w:tabs>
      <w:suppressAutoHyphens w:val="true"/>
      <w:overflowPunct w:val="false"/>
      <w:bidi w:val="0"/>
      <w:spacing w:lineRule="auto" w:line="247" w:before="0" w:after="285"/>
      <w:ind w:hanging="10" w:start="367"/>
      <w:jc w:val="center"/>
      <w:outlineLvl w:val="0"/>
    </w:pPr>
    <w:rPr>
      <w:rFonts w:ascii="Times New Roman" w:hAnsi="Times New Roman" w:eastAsia="Times New Roman" w:cs="Times New Roman"/>
      <w:color w:val="000000"/>
      <w:kern w:val="2"/>
      <w:sz w:val="26"/>
      <w:szCs w:val="24"/>
      <w:lang w:val="ru-RU" w:eastAsia="zh-CN" w:bidi="hi-IN"/>
    </w:rPr>
  </w:style>
  <w:style w:type="character" w:styleId="DefaultParagraphFont">
    <w:name w:val="Default Paragraph Font"/>
    <w:qFormat/>
    <w:rPr/>
  </w:style>
  <w:style w:type="character" w:styleId="Hyperlink">
    <w:name w:val="Hyperlink"/>
    <w:rPr>
      <w:color w:val="000080"/>
      <w:u w:val="single"/>
    </w:rPr>
  </w:style>
  <w:style w:type="character" w:styleId="WWCharLFO1LVL1">
    <w:name w:val="WW_CharLFO1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2">
    <w:name w:val="WW_CharLFO1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3">
    <w:name w:val="WW_CharLFO1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4">
    <w:name w:val="WW_CharLFO1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5">
    <w:name w:val="WW_CharLFO1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6">
    <w:name w:val="WW_CharLFO1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7">
    <w:name w:val="WW_CharLFO1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8">
    <w:name w:val="WW_CharLFO1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1LVL9">
    <w:name w:val="WW_CharLFO1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1">
    <w:name w:val="WW_CharLFO3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2">
    <w:name w:val="WW_CharLFO3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3">
    <w:name w:val="WW_CharLFO3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4">
    <w:name w:val="WW_CharLFO3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5">
    <w:name w:val="WW_CharLFO3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6">
    <w:name w:val="WW_CharLFO3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7">
    <w:name w:val="WW_CharLFO3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8">
    <w:name w:val="WW_CharLFO3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3LVL9">
    <w:name w:val="WW_CharLFO3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1">
    <w:name w:val="WW_CharLFO2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2">
    <w:name w:val="WW_CharLFO2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3">
    <w:name w:val="WW_CharLFO2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4">
    <w:name w:val="WW_CharLFO2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5">
    <w:name w:val="WW_CharLFO2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6">
    <w:name w:val="WW_CharLFO2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7">
    <w:name w:val="WW_CharLFO2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8">
    <w:name w:val="WW_CharLFO2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2LVL9">
    <w:name w:val="WW_CharLFO2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1">
    <w:name w:val="WW_CharLFO4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2">
    <w:name w:val="WW_CharLFO4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3">
    <w:name w:val="WW_CharLFO4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4">
    <w:name w:val="WW_CharLFO4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5">
    <w:name w:val="WW_CharLFO4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6">
    <w:name w:val="WW_CharLFO4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7">
    <w:name w:val="WW_CharLFO4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8">
    <w:name w:val="WW_CharLFO4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4LVL9">
    <w:name w:val="WW_CharLFO4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1">
    <w:name w:val="WW_CharLFO6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2">
    <w:name w:val="WW_CharLFO6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3">
    <w:name w:val="WW_CharLFO6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4">
    <w:name w:val="WW_CharLFO6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5">
    <w:name w:val="WW_CharLFO6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6">
    <w:name w:val="WW_CharLFO6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7">
    <w:name w:val="WW_CharLFO6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8">
    <w:name w:val="WW_CharLFO6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6LVL9">
    <w:name w:val="WW_CharLFO6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1">
    <w:name w:val="WW_CharLFO5LVL1"/>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2">
    <w:name w:val="WW_CharLFO5LVL2"/>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3">
    <w:name w:val="WW_CharLFO5LVL3"/>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4">
    <w:name w:val="WW_CharLFO5LVL4"/>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5">
    <w:name w:val="WW_CharLFO5LVL5"/>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6">
    <w:name w:val="WW_CharLFO5LVL6"/>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7">
    <w:name w:val="WW_CharLFO5LVL7"/>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8">
    <w:name w:val="WW_CharLFO5LVL8"/>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character" w:styleId="WWCharLFO5LVL9">
    <w:name w:val="WW_CharLFO5LVL9"/>
    <w:qFormat/>
    <w:rPr>
      <w:rFonts w:ascii="Times New Roman" w:hAnsi="Times New Roman" w:eastAsia="Times New Roman" w:cs="Times New Roman"/>
      <w:b w:val="false"/>
      <w:i w:val="false"/>
      <w:strike w:val="false"/>
      <w:dstrike w:val="false"/>
      <w:color w:val="000000"/>
      <w:position w:val="0"/>
      <w:sz w:val="26"/>
      <w:szCs w:val="26"/>
      <w:u w:val="none"/>
      <w:shd w:fill="auto" w:val="clear"/>
      <w:vertAlign w:val="baseline"/>
    </w:rPr>
  </w:style>
  <w:style w:type="paragraph" w:styleId="Style13">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Normal1">
    <w:name w:val="Normal1"/>
    <w:qFormat/>
    <w:pPr>
      <w:widowControl/>
      <w:tabs>
        <w:tab w:val="clear" w:pos="709"/>
      </w:tabs>
      <w:suppressAutoHyphens w:val="true"/>
      <w:overflowPunct w:val="false"/>
      <w:bidi w:val="0"/>
      <w:spacing w:lineRule="auto" w:line="247" w:before="0" w:after="4"/>
      <w:ind w:hanging="10" w:start="367"/>
      <w:jc w:val="start"/>
    </w:pPr>
    <w:rPr>
      <w:rFonts w:ascii="Times New Roman" w:hAnsi="Times New Roman" w:eastAsia="Times New Roman" w:cs="Times New Roman"/>
      <w:color w:val="000000"/>
      <w:kern w:val="2"/>
      <w:sz w:val="26"/>
      <w:szCs w:val="24"/>
      <w:lang w:val="ru-RU" w:eastAsia="zh-CN" w:bidi="hi-IN"/>
    </w:rPr>
  </w:style>
  <w:style w:type="paragraph" w:styleId="Style15">
    <w:name w:val="Колонтитулы"/>
    <w:basedOn w:val="Normal"/>
    <w:qFormat/>
    <w:pPr>
      <w:suppressLineNumbers/>
      <w:tabs>
        <w:tab w:val="clear" w:pos="709"/>
        <w:tab w:val="center" w:pos="4819" w:leader="none"/>
        <w:tab w:val="right" w:pos="9638" w:leader="none"/>
      </w:tabs>
    </w:pPr>
    <w:rPr/>
  </w:style>
  <w:style w:type="paragraph" w:styleId="user2">
    <w:name w:val="Колонтитулы (user)"/>
    <w:basedOn w:val="Normal"/>
    <w:qFormat/>
    <w:pPr/>
    <w:rPr/>
  </w:style>
  <w:style w:type="paragraph" w:styleId="Footer">
    <w:name w:val="footer"/>
    <w:basedOn w:val="Style15"/>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sarmat24.ru/" TargetMode="External"/><Relationship Id="rId4" Type="http://schemas.openxmlformats.org/officeDocument/2006/relationships/hyperlink" Target="http://www.sarmat24.ru/"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66</TotalTime>
  <Application>LibreOffice/26.2.6.3$Windows_X86_64 LibreOffice_project/8221e31b3ac356a1623c672912a3d2b492f7e3d1</Application>
  <AppVersion>15.0000</AppVersion>
  <Pages>9</Pages>
  <Words>2545</Words>
  <Characters>17558</Characters>
  <CharactersWithSpaces>20187</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2025-07-30T11:35:49Z</dcterms:created>
  <dc:creator/>
  <dc:description/>
  <dc:language>ru-RU</dc:language>
  <cp:lastModifiedBy/>
  <dcterms:modified xsi:type="dcterms:W3CDTF">2026-10-20T14:02:49Z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